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E0610" w:rsidRDefault="00C05DF3" w:rsidP="00312E15">
      <w:pPr>
        <w:pStyle w:val="2"/>
      </w:pPr>
      <w:r>
        <w:t>Задание №14</w:t>
      </w:r>
    </w:p>
    <w:p w:rsidR="00C05DF3" w:rsidRDefault="00C05DF3" w:rsidP="00C05DF3">
      <w:pPr>
        <w:autoSpaceDE w:val="0"/>
        <w:autoSpaceDN w:val="0"/>
        <w:adjustRightInd w:val="0"/>
        <w:spacing w:after="0" w:line="240" w:lineRule="auto"/>
        <w:ind w:firstLine="709"/>
        <w:jc w:val="center"/>
        <w:rPr>
          <w:rFonts w:ascii="TimesNewRomanPSMT" w:hAnsi="TimesNewRomanPSMT" w:cs="TimesNewRomanPSMT"/>
          <w:sz w:val="28"/>
          <w:szCs w:val="28"/>
        </w:rPr>
      </w:pPr>
      <w:r>
        <w:rPr>
          <w:rFonts w:ascii="TimesNewRomanPSMT" w:hAnsi="TimesNewRomanPSMT" w:cs="TimesNewRomanPSMT"/>
          <w:sz w:val="28"/>
          <w:szCs w:val="28"/>
        </w:rPr>
        <w:t>ПОДСЧЕТ ТЕХНИКО-ЭКОНОМИЧЕСКИХ ПОКАЗАТЕЛЕЙ</w:t>
      </w:r>
    </w:p>
    <w:p w:rsidR="00C05DF3" w:rsidRDefault="00C05DF3" w:rsidP="00C05DF3">
      <w:pPr>
        <w:autoSpaceDE w:val="0"/>
        <w:autoSpaceDN w:val="0"/>
        <w:adjustRightInd w:val="0"/>
        <w:spacing w:after="0" w:line="240" w:lineRule="auto"/>
        <w:ind w:firstLine="709"/>
        <w:jc w:val="both"/>
        <w:rPr>
          <w:rFonts w:ascii="TimesNewRomanPSMT" w:hAnsi="TimesNewRomanPSMT" w:cs="TimesNewRomanPSMT"/>
          <w:sz w:val="28"/>
          <w:szCs w:val="28"/>
        </w:rPr>
      </w:pPr>
      <w:r>
        <w:rPr>
          <w:rFonts w:ascii="TimesNewRomanPSMT" w:hAnsi="TimesNewRomanPSMT" w:cs="TimesNewRomanPSMT"/>
          <w:sz w:val="28"/>
          <w:szCs w:val="28"/>
        </w:rPr>
        <w:t>Для определения технико-экономических показателей, характеризующих объемно планировочное решение, должны быть подсчитаны необходимые исходные данные:</w:t>
      </w:r>
    </w:p>
    <w:p w:rsidR="00C05DF3" w:rsidRDefault="00C05DF3" w:rsidP="00C05DF3">
      <w:pPr>
        <w:autoSpaceDE w:val="0"/>
        <w:autoSpaceDN w:val="0"/>
        <w:adjustRightInd w:val="0"/>
        <w:spacing w:after="0" w:line="240" w:lineRule="auto"/>
        <w:ind w:firstLine="709"/>
        <w:jc w:val="both"/>
        <w:rPr>
          <w:rFonts w:ascii="TimesNewRomanPSMT" w:hAnsi="TimesNewRomanPSMT" w:cs="TimesNewRomanPSMT"/>
          <w:sz w:val="28"/>
          <w:szCs w:val="28"/>
        </w:rPr>
      </w:pPr>
      <w:r>
        <w:rPr>
          <w:rFonts w:ascii="TimesNewRomanPSMT" w:hAnsi="TimesNewRomanPSMT" w:cs="TimesNewRomanPSMT"/>
          <w:sz w:val="28"/>
          <w:szCs w:val="28"/>
        </w:rPr>
        <w:t xml:space="preserve">- </w:t>
      </w:r>
      <w:r>
        <w:rPr>
          <w:rFonts w:ascii="TimesNewRomanPS-ItalicMT" w:hAnsi="TimesNewRomanPS-ItalicMT" w:cs="TimesNewRomanPS-ItalicMT"/>
          <w:i/>
          <w:iCs/>
          <w:sz w:val="28"/>
          <w:szCs w:val="28"/>
        </w:rPr>
        <w:t>Площадь застройки (П</w:t>
      </w:r>
      <w:r>
        <w:rPr>
          <w:rFonts w:ascii="TimesNewRomanPS-ItalicMT" w:hAnsi="TimesNewRomanPS-ItalicMT" w:cs="TimesNewRomanPS-ItalicMT"/>
          <w:i/>
          <w:iCs/>
          <w:sz w:val="18"/>
          <w:szCs w:val="18"/>
        </w:rPr>
        <w:t>З</w:t>
      </w:r>
      <w:r>
        <w:rPr>
          <w:rFonts w:ascii="TimesNewRomanPS-ItalicMT" w:hAnsi="TimesNewRomanPS-ItalicMT" w:cs="TimesNewRomanPS-ItalicMT"/>
          <w:i/>
          <w:iCs/>
          <w:sz w:val="28"/>
          <w:szCs w:val="28"/>
        </w:rPr>
        <w:t>)</w:t>
      </w:r>
      <w:r>
        <w:rPr>
          <w:rFonts w:ascii="TimesNewRomanPSMT" w:hAnsi="TimesNewRomanPSMT" w:cs="TimesNewRomanPSMT"/>
          <w:sz w:val="28"/>
          <w:szCs w:val="28"/>
        </w:rPr>
        <w:t xml:space="preserve">, т.е. площадь горизонтального сечения </w:t>
      </w:r>
      <w:proofErr w:type="gramStart"/>
      <w:r>
        <w:rPr>
          <w:rFonts w:ascii="TimesNewRomanPSMT" w:hAnsi="TimesNewRomanPSMT" w:cs="TimesNewRomanPSMT"/>
          <w:sz w:val="28"/>
          <w:szCs w:val="28"/>
        </w:rPr>
        <w:t>в</w:t>
      </w:r>
      <w:proofErr w:type="gramEnd"/>
    </w:p>
    <w:p w:rsidR="00C05DF3" w:rsidRDefault="00C05DF3" w:rsidP="00C05DF3">
      <w:pPr>
        <w:autoSpaceDE w:val="0"/>
        <w:autoSpaceDN w:val="0"/>
        <w:adjustRightInd w:val="0"/>
        <w:spacing w:after="0" w:line="240" w:lineRule="auto"/>
        <w:ind w:firstLine="709"/>
        <w:jc w:val="both"/>
        <w:rPr>
          <w:rFonts w:ascii="TimesNewRomanPSMT" w:hAnsi="TimesNewRomanPSMT" w:cs="TimesNewRomanPSMT"/>
          <w:sz w:val="28"/>
          <w:szCs w:val="28"/>
        </w:rPr>
      </w:pPr>
      <w:proofErr w:type="gramStart"/>
      <w:r>
        <w:rPr>
          <w:rFonts w:ascii="TimesNewRomanPSMT" w:hAnsi="TimesNewRomanPSMT" w:cs="TimesNewRomanPSMT"/>
          <w:sz w:val="28"/>
          <w:szCs w:val="28"/>
        </w:rPr>
        <w:t>пределах</w:t>
      </w:r>
      <w:proofErr w:type="gramEnd"/>
      <w:r>
        <w:rPr>
          <w:rFonts w:ascii="TimesNewRomanPSMT" w:hAnsi="TimesNewRomanPSMT" w:cs="TimesNewRomanPSMT"/>
          <w:sz w:val="28"/>
          <w:szCs w:val="28"/>
        </w:rPr>
        <w:t xml:space="preserve"> внешнего периметра здания на уровне первого этажа выше цоколя;</w:t>
      </w:r>
    </w:p>
    <w:p w:rsidR="00C05DF3" w:rsidRDefault="00C05DF3" w:rsidP="00C05DF3">
      <w:pPr>
        <w:autoSpaceDE w:val="0"/>
        <w:autoSpaceDN w:val="0"/>
        <w:adjustRightInd w:val="0"/>
        <w:spacing w:after="0" w:line="240" w:lineRule="auto"/>
        <w:ind w:firstLine="709"/>
        <w:jc w:val="both"/>
        <w:rPr>
          <w:rFonts w:ascii="TimesNewRomanPSMT" w:hAnsi="TimesNewRomanPSMT" w:cs="TimesNewRomanPSMT"/>
          <w:sz w:val="28"/>
          <w:szCs w:val="28"/>
        </w:rPr>
      </w:pPr>
      <w:r>
        <w:rPr>
          <w:rFonts w:ascii="TimesNewRomanPSMT" w:hAnsi="TimesNewRomanPSMT" w:cs="TimesNewRomanPSMT"/>
          <w:sz w:val="28"/>
          <w:szCs w:val="28"/>
        </w:rPr>
        <w:t xml:space="preserve">- В зависимости от назначения зданий – </w:t>
      </w:r>
      <w:r>
        <w:rPr>
          <w:rFonts w:ascii="TimesNewRomanPS-ItalicMT" w:hAnsi="TimesNewRomanPS-ItalicMT" w:cs="TimesNewRomanPS-ItalicMT"/>
          <w:i/>
          <w:iCs/>
          <w:sz w:val="28"/>
          <w:szCs w:val="28"/>
        </w:rPr>
        <w:t>жилая площадь (П</w:t>
      </w:r>
      <w:r>
        <w:rPr>
          <w:rFonts w:ascii="TimesNewRomanPS-ItalicMT" w:hAnsi="TimesNewRomanPS-ItalicMT" w:cs="TimesNewRomanPS-ItalicMT"/>
          <w:i/>
          <w:iCs/>
          <w:sz w:val="18"/>
          <w:szCs w:val="18"/>
        </w:rPr>
        <w:t>Ж</w:t>
      </w:r>
      <w:r>
        <w:rPr>
          <w:rFonts w:ascii="TimesNewRomanPS-ItalicMT" w:hAnsi="TimesNewRomanPS-ItalicMT" w:cs="TimesNewRomanPS-ItalicMT"/>
          <w:i/>
          <w:iCs/>
          <w:sz w:val="28"/>
          <w:szCs w:val="28"/>
        </w:rPr>
        <w:t xml:space="preserve">) </w:t>
      </w:r>
      <w:r>
        <w:rPr>
          <w:rFonts w:ascii="TimesNewRomanPSMT" w:hAnsi="TimesNewRomanPSMT" w:cs="TimesNewRomanPSMT"/>
          <w:sz w:val="28"/>
          <w:szCs w:val="28"/>
        </w:rPr>
        <w:t>или</w:t>
      </w:r>
    </w:p>
    <w:p w:rsidR="00C05DF3" w:rsidRDefault="00C05DF3" w:rsidP="00C05DF3">
      <w:pPr>
        <w:autoSpaceDE w:val="0"/>
        <w:autoSpaceDN w:val="0"/>
        <w:adjustRightInd w:val="0"/>
        <w:spacing w:after="0" w:line="240" w:lineRule="auto"/>
        <w:ind w:firstLine="709"/>
        <w:jc w:val="both"/>
        <w:rPr>
          <w:rFonts w:ascii="TimesNewRomanPSMT" w:hAnsi="TimesNewRomanPSMT" w:cs="TimesNewRomanPSMT"/>
          <w:sz w:val="28"/>
          <w:szCs w:val="28"/>
        </w:rPr>
      </w:pPr>
      <w:r>
        <w:rPr>
          <w:rFonts w:ascii="TimesNewRomanPS-ItalicMT" w:hAnsi="TimesNewRomanPS-ItalicMT" w:cs="TimesNewRomanPS-ItalicMT"/>
          <w:i/>
          <w:iCs/>
          <w:sz w:val="28"/>
          <w:szCs w:val="28"/>
        </w:rPr>
        <w:t>площадь рабочих помещений (</w:t>
      </w:r>
      <w:proofErr w:type="gramStart"/>
      <w:r>
        <w:rPr>
          <w:rFonts w:ascii="TimesNewRomanPS-ItalicMT" w:hAnsi="TimesNewRomanPS-ItalicMT" w:cs="TimesNewRomanPS-ItalicMT"/>
          <w:i/>
          <w:iCs/>
          <w:sz w:val="28"/>
          <w:szCs w:val="28"/>
        </w:rPr>
        <w:t>П</w:t>
      </w:r>
      <w:r>
        <w:rPr>
          <w:rFonts w:ascii="TimesNewRomanPS-ItalicMT" w:hAnsi="TimesNewRomanPS-ItalicMT" w:cs="TimesNewRomanPS-ItalicMT"/>
          <w:i/>
          <w:iCs/>
          <w:sz w:val="18"/>
          <w:szCs w:val="18"/>
        </w:rPr>
        <w:t>Р</w:t>
      </w:r>
      <w:proofErr w:type="gramEnd"/>
      <w:r>
        <w:rPr>
          <w:rFonts w:ascii="TimesNewRomanPS-ItalicMT" w:hAnsi="TimesNewRomanPS-ItalicMT" w:cs="TimesNewRomanPS-ItalicMT"/>
          <w:i/>
          <w:iCs/>
          <w:sz w:val="28"/>
          <w:szCs w:val="28"/>
        </w:rPr>
        <w:t>)</w:t>
      </w:r>
      <w:r>
        <w:rPr>
          <w:rFonts w:ascii="TimesNewRomanPSMT" w:hAnsi="TimesNewRomanPSMT" w:cs="TimesNewRomanPSMT"/>
          <w:sz w:val="28"/>
          <w:szCs w:val="28"/>
        </w:rPr>
        <w:t>.</w:t>
      </w:r>
    </w:p>
    <w:p w:rsidR="00C05DF3" w:rsidRDefault="00C05DF3" w:rsidP="00C05DF3">
      <w:pPr>
        <w:autoSpaceDE w:val="0"/>
        <w:autoSpaceDN w:val="0"/>
        <w:adjustRightInd w:val="0"/>
        <w:spacing w:after="0" w:line="240" w:lineRule="auto"/>
        <w:ind w:firstLine="709"/>
        <w:jc w:val="both"/>
        <w:rPr>
          <w:rFonts w:ascii="TimesNewRomanPSMT" w:hAnsi="TimesNewRomanPSMT" w:cs="TimesNewRomanPSMT"/>
          <w:sz w:val="28"/>
          <w:szCs w:val="28"/>
        </w:rPr>
      </w:pPr>
      <w:r>
        <w:rPr>
          <w:rFonts w:ascii="TimesNewRomanPS-ItalicMT" w:hAnsi="TimesNewRomanPS-ItalicMT" w:cs="TimesNewRomanPS-ItalicMT"/>
          <w:i/>
          <w:iCs/>
          <w:sz w:val="28"/>
          <w:szCs w:val="28"/>
        </w:rPr>
        <w:t xml:space="preserve">Жилая площадь </w:t>
      </w:r>
      <w:r>
        <w:rPr>
          <w:rFonts w:ascii="TimesNewRomanPSMT" w:hAnsi="TimesNewRomanPSMT" w:cs="TimesNewRomanPSMT"/>
          <w:sz w:val="28"/>
          <w:szCs w:val="28"/>
        </w:rPr>
        <w:t>определяется как сумма площадей соответственно:</w:t>
      </w:r>
    </w:p>
    <w:p w:rsidR="00C05DF3" w:rsidRDefault="00C05DF3" w:rsidP="00C05DF3">
      <w:pPr>
        <w:autoSpaceDE w:val="0"/>
        <w:autoSpaceDN w:val="0"/>
        <w:adjustRightInd w:val="0"/>
        <w:spacing w:after="0" w:line="240" w:lineRule="auto"/>
        <w:ind w:firstLine="709"/>
        <w:jc w:val="both"/>
        <w:rPr>
          <w:rFonts w:ascii="TimesNewRomanPSMT" w:hAnsi="TimesNewRomanPSMT" w:cs="TimesNewRomanPSMT"/>
          <w:sz w:val="28"/>
          <w:szCs w:val="28"/>
        </w:rPr>
      </w:pPr>
      <w:r>
        <w:rPr>
          <w:rFonts w:ascii="TimesNewRomanPSMT" w:hAnsi="TimesNewRomanPSMT" w:cs="TimesNewRomanPSMT"/>
          <w:sz w:val="28"/>
          <w:szCs w:val="28"/>
        </w:rPr>
        <w:t>жилых комнат – в домах квартирного типа, номеров – в гостиницах, спальных комнат – в общежитиях, санаториях и домах отдыха. Рабочая площадь общественных зданий определяется как сумма площадей основного,</w:t>
      </w:r>
    </w:p>
    <w:p w:rsidR="00C05DF3" w:rsidRDefault="00C05DF3" w:rsidP="00C05DF3">
      <w:pPr>
        <w:autoSpaceDE w:val="0"/>
        <w:autoSpaceDN w:val="0"/>
        <w:adjustRightInd w:val="0"/>
        <w:spacing w:after="0" w:line="240" w:lineRule="auto"/>
        <w:ind w:firstLine="709"/>
        <w:jc w:val="both"/>
        <w:rPr>
          <w:rFonts w:ascii="TimesNewRomanPSMT" w:hAnsi="TimesNewRomanPSMT" w:cs="TimesNewRomanPSMT"/>
          <w:sz w:val="28"/>
          <w:szCs w:val="28"/>
        </w:rPr>
      </w:pPr>
      <w:r>
        <w:rPr>
          <w:rFonts w:ascii="TimesNewRomanPSMT" w:hAnsi="TimesNewRomanPSMT" w:cs="TimesNewRomanPSMT"/>
          <w:sz w:val="28"/>
          <w:szCs w:val="28"/>
        </w:rPr>
        <w:t>обслуживающего и вспомогательного назначения.</w:t>
      </w:r>
    </w:p>
    <w:p w:rsidR="00C05DF3" w:rsidRDefault="00C05DF3" w:rsidP="00C05DF3">
      <w:pPr>
        <w:autoSpaceDE w:val="0"/>
        <w:autoSpaceDN w:val="0"/>
        <w:adjustRightInd w:val="0"/>
        <w:spacing w:after="0" w:line="240" w:lineRule="auto"/>
        <w:ind w:firstLine="709"/>
        <w:jc w:val="both"/>
        <w:rPr>
          <w:rFonts w:ascii="TimesNewRomanPSMT" w:hAnsi="TimesNewRomanPSMT" w:cs="TimesNewRomanPSMT"/>
          <w:sz w:val="28"/>
          <w:szCs w:val="28"/>
        </w:rPr>
      </w:pPr>
      <w:r>
        <w:rPr>
          <w:rFonts w:ascii="TimesNewRomanPSMT" w:hAnsi="TimesNewRomanPSMT" w:cs="TimesNewRomanPSMT"/>
          <w:sz w:val="28"/>
          <w:szCs w:val="28"/>
        </w:rPr>
        <w:t xml:space="preserve">- </w:t>
      </w:r>
      <w:r>
        <w:rPr>
          <w:rFonts w:ascii="TimesNewRomanPS-ItalicMT" w:hAnsi="TimesNewRomanPS-ItalicMT" w:cs="TimesNewRomanPS-ItalicMT"/>
          <w:i/>
          <w:iCs/>
          <w:sz w:val="28"/>
          <w:szCs w:val="28"/>
        </w:rPr>
        <w:t>Подсобная или вспомогательная площадь (П</w:t>
      </w:r>
      <w:r>
        <w:rPr>
          <w:rFonts w:ascii="TimesNewRomanPS-ItalicMT" w:hAnsi="TimesNewRomanPS-ItalicMT" w:cs="TimesNewRomanPS-ItalicMT"/>
          <w:i/>
          <w:iCs/>
          <w:sz w:val="18"/>
          <w:szCs w:val="18"/>
        </w:rPr>
        <w:t>В</w:t>
      </w:r>
      <w:r>
        <w:rPr>
          <w:rFonts w:ascii="TimesNewRomanPS-ItalicMT" w:hAnsi="TimesNewRomanPS-ItalicMT" w:cs="TimesNewRomanPS-ItalicMT"/>
          <w:i/>
          <w:iCs/>
          <w:sz w:val="28"/>
          <w:szCs w:val="28"/>
        </w:rPr>
        <w:t xml:space="preserve">) </w:t>
      </w:r>
      <w:r>
        <w:rPr>
          <w:rFonts w:ascii="TimesNewRomanPSMT" w:hAnsi="TimesNewRomanPSMT" w:cs="TimesNewRomanPSMT"/>
          <w:sz w:val="28"/>
          <w:szCs w:val="28"/>
        </w:rPr>
        <w:t>для жилых зданий</w:t>
      </w:r>
    </w:p>
    <w:p w:rsidR="00C05DF3" w:rsidRDefault="00C05DF3" w:rsidP="00C05DF3">
      <w:pPr>
        <w:autoSpaceDE w:val="0"/>
        <w:autoSpaceDN w:val="0"/>
        <w:adjustRightInd w:val="0"/>
        <w:spacing w:after="0" w:line="240" w:lineRule="auto"/>
        <w:ind w:firstLine="709"/>
        <w:jc w:val="both"/>
        <w:rPr>
          <w:rFonts w:ascii="TimesNewRomanPSMT" w:hAnsi="TimesNewRomanPSMT" w:cs="TimesNewRomanPSMT"/>
          <w:sz w:val="28"/>
          <w:szCs w:val="28"/>
        </w:rPr>
      </w:pPr>
      <w:r>
        <w:rPr>
          <w:rFonts w:ascii="TimesNewRomanPSMT" w:hAnsi="TimesNewRomanPSMT" w:cs="TimesNewRomanPSMT"/>
          <w:sz w:val="28"/>
          <w:szCs w:val="28"/>
        </w:rPr>
        <w:t>определяется как сумма площадей всех помещений квартиры, кроме жилых комнат (передние, кухни, санузлы, площадь занятая встроенными шкафами).</w:t>
      </w:r>
    </w:p>
    <w:p w:rsidR="00C05DF3" w:rsidRDefault="00C05DF3" w:rsidP="00C05DF3">
      <w:pPr>
        <w:autoSpaceDE w:val="0"/>
        <w:autoSpaceDN w:val="0"/>
        <w:adjustRightInd w:val="0"/>
        <w:spacing w:after="0" w:line="240" w:lineRule="auto"/>
        <w:ind w:firstLine="709"/>
        <w:jc w:val="both"/>
        <w:rPr>
          <w:rFonts w:ascii="TimesNewRomanPSMT" w:hAnsi="TimesNewRomanPSMT" w:cs="TimesNewRomanPSMT"/>
          <w:sz w:val="28"/>
          <w:szCs w:val="28"/>
        </w:rPr>
      </w:pPr>
      <w:r>
        <w:rPr>
          <w:rFonts w:ascii="TimesNewRomanPSMT" w:hAnsi="TimesNewRomanPSMT" w:cs="TimesNewRomanPSMT"/>
          <w:sz w:val="28"/>
          <w:szCs w:val="28"/>
        </w:rPr>
        <w:t>Для общественных зданий подсобная площадь определяется как сумма</w:t>
      </w:r>
    </w:p>
    <w:p w:rsidR="00C05DF3" w:rsidRDefault="00C05DF3" w:rsidP="00C05DF3">
      <w:pPr>
        <w:autoSpaceDE w:val="0"/>
        <w:autoSpaceDN w:val="0"/>
        <w:adjustRightInd w:val="0"/>
        <w:spacing w:after="0" w:line="240" w:lineRule="auto"/>
        <w:ind w:firstLine="709"/>
        <w:jc w:val="both"/>
        <w:rPr>
          <w:rFonts w:ascii="TimesNewRomanPSMT" w:hAnsi="TimesNewRomanPSMT" w:cs="TimesNewRomanPSMT"/>
          <w:sz w:val="28"/>
          <w:szCs w:val="28"/>
        </w:rPr>
      </w:pPr>
      <w:r>
        <w:rPr>
          <w:rFonts w:ascii="TimesNewRomanPSMT" w:hAnsi="TimesNewRomanPSMT" w:cs="TimesNewRomanPSMT"/>
          <w:sz w:val="28"/>
          <w:szCs w:val="28"/>
        </w:rPr>
        <w:t>площадей всех помещений, кроме рабочих и лестничных клеток.</w:t>
      </w:r>
    </w:p>
    <w:p w:rsidR="00C05DF3" w:rsidRDefault="00C05DF3" w:rsidP="00C05DF3">
      <w:pPr>
        <w:autoSpaceDE w:val="0"/>
        <w:autoSpaceDN w:val="0"/>
        <w:adjustRightInd w:val="0"/>
        <w:spacing w:after="0" w:line="240" w:lineRule="auto"/>
        <w:ind w:firstLine="709"/>
        <w:jc w:val="both"/>
        <w:rPr>
          <w:rFonts w:ascii="TimesNewRomanPSMT" w:hAnsi="TimesNewRomanPSMT" w:cs="TimesNewRomanPSMT"/>
          <w:sz w:val="28"/>
          <w:szCs w:val="28"/>
        </w:rPr>
      </w:pPr>
      <w:r>
        <w:rPr>
          <w:rFonts w:ascii="TimesNewRomanPSMT" w:hAnsi="TimesNewRomanPSMT" w:cs="TimesNewRomanPSMT"/>
          <w:sz w:val="28"/>
          <w:szCs w:val="28"/>
        </w:rPr>
        <w:t xml:space="preserve">- </w:t>
      </w:r>
      <w:r>
        <w:rPr>
          <w:rFonts w:ascii="TimesNewRomanPS-ItalicMT" w:hAnsi="TimesNewRomanPS-ItalicMT" w:cs="TimesNewRomanPS-ItalicMT"/>
          <w:i/>
          <w:iCs/>
          <w:sz w:val="28"/>
          <w:szCs w:val="28"/>
        </w:rPr>
        <w:t>Полезная или общая площадь (П</w:t>
      </w:r>
      <w:r>
        <w:rPr>
          <w:rFonts w:ascii="TimesNewRomanPS-ItalicMT" w:hAnsi="TimesNewRomanPS-ItalicMT" w:cs="TimesNewRomanPS-ItalicMT"/>
          <w:i/>
          <w:iCs/>
          <w:sz w:val="18"/>
          <w:szCs w:val="18"/>
        </w:rPr>
        <w:t>П</w:t>
      </w:r>
      <w:r>
        <w:rPr>
          <w:rFonts w:ascii="TimesNewRomanPS-ItalicMT" w:hAnsi="TimesNewRomanPS-ItalicMT" w:cs="TimesNewRomanPS-ItalicMT"/>
          <w:i/>
          <w:iCs/>
          <w:sz w:val="28"/>
          <w:szCs w:val="28"/>
        </w:rPr>
        <w:t xml:space="preserve">) </w:t>
      </w:r>
      <w:r>
        <w:rPr>
          <w:rFonts w:ascii="TimesNewRomanPSMT" w:hAnsi="TimesNewRomanPSMT" w:cs="TimesNewRomanPSMT"/>
          <w:sz w:val="28"/>
          <w:szCs w:val="28"/>
        </w:rPr>
        <w:t>для жилой части здания определяется как сумма жилой и подсобной площадей, т.е. П</w:t>
      </w:r>
      <w:r>
        <w:rPr>
          <w:rFonts w:ascii="TimesNewRomanPSMT" w:hAnsi="TimesNewRomanPSMT" w:cs="TimesNewRomanPSMT"/>
          <w:sz w:val="18"/>
          <w:szCs w:val="18"/>
        </w:rPr>
        <w:t>П</w:t>
      </w:r>
      <w:r>
        <w:rPr>
          <w:rFonts w:ascii="TimesNewRomanPSMT" w:hAnsi="TimesNewRomanPSMT" w:cs="TimesNewRomanPSMT"/>
          <w:sz w:val="28"/>
          <w:szCs w:val="28"/>
        </w:rPr>
        <w:t>=П</w:t>
      </w:r>
      <w:r>
        <w:rPr>
          <w:rFonts w:ascii="TimesNewRomanPSMT" w:hAnsi="TimesNewRomanPSMT" w:cs="TimesNewRomanPSMT"/>
          <w:sz w:val="18"/>
          <w:szCs w:val="18"/>
        </w:rPr>
        <w:t>Ж</w:t>
      </w:r>
      <w:r>
        <w:rPr>
          <w:rFonts w:ascii="TimesNewRomanPSMT" w:hAnsi="TimesNewRomanPSMT" w:cs="TimesNewRomanPSMT"/>
          <w:sz w:val="28"/>
          <w:szCs w:val="28"/>
        </w:rPr>
        <w:t>+П</w:t>
      </w:r>
      <w:r>
        <w:rPr>
          <w:rFonts w:ascii="TimesNewRomanPSMT" w:hAnsi="TimesNewRomanPSMT" w:cs="TimesNewRomanPSMT"/>
          <w:sz w:val="18"/>
          <w:szCs w:val="18"/>
        </w:rPr>
        <w:t>В</w:t>
      </w:r>
      <w:r>
        <w:rPr>
          <w:rFonts w:ascii="TimesNewRomanPSMT" w:hAnsi="TimesNewRomanPSMT" w:cs="TimesNewRomanPSMT"/>
          <w:sz w:val="28"/>
          <w:szCs w:val="28"/>
        </w:rPr>
        <w:t>.</w:t>
      </w:r>
    </w:p>
    <w:p w:rsidR="00C05DF3" w:rsidRDefault="00C05DF3" w:rsidP="00C05DF3">
      <w:pPr>
        <w:autoSpaceDE w:val="0"/>
        <w:autoSpaceDN w:val="0"/>
        <w:adjustRightInd w:val="0"/>
        <w:spacing w:after="0" w:line="240" w:lineRule="auto"/>
        <w:ind w:firstLine="709"/>
        <w:jc w:val="both"/>
        <w:rPr>
          <w:rFonts w:ascii="TimesNewRomanPSMT" w:hAnsi="TimesNewRomanPSMT" w:cs="TimesNewRomanPSMT"/>
          <w:sz w:val="28"/>
          <w:szCs w:val="28"/>
        </w:rPr>
      </w:pPr>
      <w:r>
        <w:rPr>
          <w:rFonts w:ascii="TimesNewRomanPSMT" w:hAnsi="TimesNewRomanPSMT" w:cs="TimesNewRomanPSMT"/>
          <w:sz w:val="28"/>
          <w:szCs w:val="28"/>
        </w:rPr>
        <w:t>Полезная площадь общественных зданий определяется как сумма</w:t>
      </w:r>
    </w:p>
    <w:p w:rsidR="00C05DF3" w:rsidRDefault="00C05DF3" w:rsidP="00C05DF3">
      <w:pPr>
        <w:autoSpaceDE w:val="0"/>
        <w:autoSpaceDN w:val="0"/>
        <w:adjustRightInd w:val="0"/>
        <w:spacing w:after="0" w:line="240" w:lineRule="auto"/>
        <w:ind w:firstLine="709"/>
        <w:jc w:val="both"/>
        <w:rPr>
          <w:rFonts w:ascii="TimesNewRomanPSMT" w:hAnsi="TimesNewRomanPSMT" w:cs="TimesNewRomanPSMT"/>
          <w:sz w:val="28"/>
          <w:szCs w:val="28"/>
        </w:rPr>
      </w:pPr>
      <w:r>
        <w:rPr>
          <w:rFonts w:ascii="TimesNewRomanPSMT" w:hAnsi="TimesNewRomanPSMT" w:cs="TimesNewRomanPSMT"/>
          <w:sz w:val="28"/>
          <w:szCs w:val="28"/>
        </w:rPr>
        <w:t>рабочей площади здания и площадей коридоров, тамбуров, переходов, а также площадей помещений технического и специального назначения.</w:t>
      </w:r>
    </w:p>
    <w:p w:rsidR="00C05DF3" w:rsidRDefault="00C05DF3" w:rsidP="00C05DF3">
      <w:pPr>
        <w:autoSpaceDE w:val="0"/>
        <w:autoSpaceDN w:val="0"/>
        <w:adjustRightInd w:val="0"/>
        <w:spacing w:after="0" w:line="240" w:lineRule="auto"/>
        <w:ind w:firstLine="709"/>
        <w:jc w:val="both"/>
        <w:rPr>
          <w:rFonts w:ascii="TimesNewRomanPSMT" w:hAnsi="TimesNewRomanPSMT" w:cs="TimesNewRomanPSMT"/>
          <w:sz w:val="28"/>
          <w:szCs w:val="28"/>
        </w:rPr>
      </w:pPr>
      <w:r>
        <w:rPr>
          <w:rFonts w:ascii="TimesNewRomanPSMT" w:hAnsi="TimesNewRomanPSMT" w:cs="TimesNewRomanPSMT"/>
          <w:sz w:val="28"/>
          <w:szCs w:val="28"/>
        </w:rPr>
        <w:t xml:space="preserve">- </w:t>
      </w:r>
      <w:r>
        <w:rPr>
          <w:rFonts w:ascii="TimesNewRomanPS-ItalicMT" w:hAnsi="TimesNewRomanPS-ItalicMT" w:cs="TimesNewRomanPS-ItalicMT"/>
          <w:i/>
          <w:iCs/>
          <w:sz w:val="28"/>
          <w:szCs w:val="28"/>
        </w:rPr>
        <w:t>Строительный объем (</w:t>
      </w:r>
      <w:proofErr w:type="gramStart"/>
      <w:r>
        <w:rPr>
          <w:rFonts w:ascii="TimesNewRomanPS-ItalicMT" w:hAnsi="TimesNewRomanPS-ItalicMT" w:cs="TimesNewRomanPS-ItalicMT"/>
          <w:i/>
          <w:iCs/>
          <w:sz w:val="28"/>
          <w:szCs w:val="28"/>
        </w:rPr>
        <w:t>О</w:t>
      </w:r>
      <w:r>
        <w:rPr>
          <w:rFonts w:ascii="TimesNewRomanPS-ItalicMT" w:hAnsi="TimesNewRomanPS-ItalicMT" w:cs="TimesNewRomanPS-ItalicMT"/>
          <w:i/>
          <w:iCs/>
          <w:sz w:val="18"/>
          <w:szCs w:val="18"/>
        </w:rPr>
        <w:t>Б</w:t>
      </w:r>
      <w:proofErr w:type="gramEnd"/>
      <w:r>
        <w:rPr>
          <w:rFonts w:ascii="TimesNewRomanPS-ItalicMT" w:hAnsi="TimesNewRomanPS-ItalicMT" w:cs="TimesNewRomanPS-ItalicMT"/>
          <w:i/>
          <w:iCs/>
          <w:sz w:val="28"/>
          <w:szCs w:val="28"/>
        </w:rPr>
        <w:t xml:space="preserve">) </w:t>
      </w:r>
      <w:proofErr w:type="gramStart"/>
      <w:r>
        <w:rPr>
          <w:rFonts w:ascii="TimesNewRomanPSMT" w:hAnsi="TimesNewRomanPSMT" w:cs="TimesNewRomanPSMT"/>
          <w:sz w:val="28"/>
          <w:szCs w:val="28"/>
        </w:rPr>
        <w:t>зданий</w:t>
      </w:r>
      <w:proofErr w:type="gramEnd"/>
      <w:r>
        <w:rPr>
          <w:rFonts w:ascii="TimesNewRomanPSMT" w:hAnsi="TimesNewRomanPSMT" w:cs="TimesNewRomanPSMT"/>
          <w:sz w:val="28"/>
          <w:szCs w:val="28"/>
        </w:rPr>
        <w:t xml:space="preserve"> с чердачными покрытиями надлежит определять умножением площади застройки на полную высоту здания, измеренную от высоты чистого пола первого этажа до верха утеплителя чердачного перекрытия, для зданий с </w:t>
      </w:r>
      <w:proofErr w:type="spellStart"/>
      <w:r>
        <w:rPr>
          <w:rFonts w:ascii="TimesNewRomanPSMT" w:hAnsi="TimesNewRomanPSMT" w:cs="TimesNewRomanPSMT"/>
          <w:sz w:val="28"/>
          <w:szCs w:val="28"/>
        </w:rPr>
        <w:t>бесчердачными</w:t>
      </w:r>
      <w:proofErr w:type="spellEnd"/>
      <w:r>
        <w:rPr>
          <w:rFonts w:ascii="TimesNewRomanPSMT" w:hAnsi="TimesNewRomanPSMT" w:cs="TimesNewRomanPSMT"/>
          <w:sz w:val="28"/>
          <w:szCs w:val="28"/>
        </w:rPr>
        <w:t xml:space="preserve"> покрытиями – до верхнего очертания кровли. Объем подвалов или полуподвалов определяется путем умножения площади горизонтального сечения здания на уровне первого этажа выше цоколя на высоту от уровня чистого пола подвала или пола полуподвала до уровня чистого пола первого этажа.</w:t>
      </w:r>
    </w:p>
    <w:p w:rsidR="00C05DF3" w:rsidRDefault="00C05DF3" w:rsidP="00C05DF3">
      <w:pPr>
        <w:autoSpaceDE w:val="0"/>
        <w:autoSpaceDN w:val="0"/>
        <w:adjustRightInd w:val="0"/>
        <w:spacing w:after="0" w:line="240" w:lineRule="auto"/>
        <w:ind w:firstLine="709"/>
        <w:jc w:val="both"/>
        <w:rPr>
          <w:rFonts w:ascii="TimesNewRomanPSMT" w:hAnsi="TimesNewRomanPSMT" w:cs="TimesNewRomanPSMT"/>
          <w:sz w:val="28"/>
          <w:szCs w:val="28"/>
        </w:rPr>
      </w:pPr>
      <w:r>
        <w:rPr>
          <w:rFonts w:ascii="TimesNewRomanPSMT" w:hAnsi="TimesNewRomanPSMT" w:cs="TimesNewRomanPSMT"/>
          <w:sz w:val="28"/>
          <w:szCs w:val="28"/>
        </w:rPr>
        <w:t>Объем мансардных и технических этажей, выступающих за пределы</w:t>
      </w:r>
    </w:p>
    <w:p w:rsidR="00C05DF3" w:rsidRDefault="00C05DF3" w:rsidP="00C05DF3">
      <w:pPr>
        <w:autoSpaceDE w:val="0"/>
        <w:autoSpaceDN w:val="0"/>
        <w:adjustRightInd w:val="0"/>
        <w:spacing w:after="0" w:line="240" w:lineRule="auto"/>
        <w:ind w:firstLine="709"/>
        <w:jc w:val="both"/>
        <w:rPr>
          <w:rFonts w:ascii="TimesNewRomanPSMT" w:hAnsi="TimesNewRomanPSMT" w:cs="TimesNewRomanPSMT"/>
          <w:sz w:val="28"/>
          <w:szCs w:val="28"/>
        </w:rPr>
      </w:pPr>
      <w:r>
        <w:rPr>
          <w:rFonts w:ascii="TimesNewRomanPSMT" w:hAnsi="TimesNewRomanPSMT" w:cs="TimesNewRomanPSMT"/>
          <w:sz w:val="28"/>
          <w:szCs w:val="28"/>
        </w:rPr>
        <w:t>крыши, световых фонарей, эркеров, тамбуров, веранд и других частей здания, увеличивающих полезный объем зданий, должен включаться в общий объем здания. Объем портиков, крылец, открытых балконов в объем здания не должен включатся. Объем лоджий из объема здания не вычитается.</w:t>
      </w:r>
    </w:p>
    <w:p w:rsidR="00C05DF3" w:rsidRDefault="00C05DF3" w:rsidP="00C05DF3">
      <w:pPr>
        <w:autoSpaceDE w:val="0"/>
        <w:autoSpaceDN w:val="0"/>
        <w:adjustRightInd w:val="0"/>
        <w:spacing w:after="0" w:line="240" w:lineRule="auto"/>
        <w:ind w:firstLine="709"/>
        <w:jc w:val="both"/>
        <w:rPr>
          <w:rFonts w:ascii="TimesNewRomanPSMT" w:hAnsi="TimesNewRomanPSMT" w:cs="TimesNewRomanPSMT"/>
          <w:sz w:val="28"/>
          <w:szCs w:val="28"/>
        </w:rPr>
      </w:pPr>
      <w:r>
        <w:rPr>
          <w:rFonts w:ascii="TimesNewRomanPSMT" w:hAnsi="TimesNewRomanPSMT" w:cs="TimesNewRomanPSMT"/>
          <w:sz w:val="28"/>
          <w:szCs w:val="28"/>
        </w:rPr>
        <w:t>- В качестве основных расчетных единиц измерения, к которым должны быть отнесены технико-экономические показатели проектов жилых и общественных зданий, устанавливается:</w:t>
      </w:r>
    </w:p>
    <w:p w:rsidR="00C05DF3" w:rsidRDefault="00C05DF3" w:rsidP="00C05DF3">
      <w:pPr>
        <w:autoSpaceDE w:val="0"/>
        <w:autoSpaceDN w:val="0"/>
        <w:adjustRightInd w:val="0"/>
        <w:spacing w:after="0" w:line="240" w:lineRule="auto"/>
        <w:ind w:firstLine="709"/>
        <w:jc w:val="both"/>
        <w:rPr>
          <w:rFonts w:ascii="TimesNewRomanPSMT" w:hAnsi="TimesNewRomanPSMT" w:cs="TimesNewRomanPSMT"/>
          <w:sz w:val="28"/>
          <w:szCs w:val="28"/>
        </w:rPr>
      </w:pPr>
      <w:r>
        <w:rPr>
          <w:rFonts w:ascii="TimesNewRomanPSMT" w:hAnsi="TimesNewRomanPSMT" w:cs="TimesNewRomanPSMT"/>
          <w:sz w:val="28"/>
          <w:szCs w:val="28"/>
        </w:rPr>
        <w:t>- для жилых домов квартирного типа – одна квартира и одна жилая</w:t>
      </w:r>
    </w:p>
    <w:p w:rsidR="00C05DF3" w:rsidRDefault="00C05DF3" w:rsidP="00C05DF3">
      <w:pPr>
        <w:autoSpaceDE w:val="0"/>
        <w:autoSpaceDN w:val="0"/>
        <w:adjustRightInd w:val="0"/>
        <w:spacing w:after="0" w:line="240" w:lineRule="auto"/>
        <w:ind w:firstLine="709"/>
        <w:jc w:val="both"/>
        <w:rPr>
          <w:rFonts w:ascii="TimesNewRomanPSMT" w:hAnsi="TimesNewRomanPSMT" w:cs="TimesNewRomanPSMT"/>
          <w:sz w:val="28"/>
          <w:szCs w:val="28"/>
        </w:rPr>
      </w:pPr>
      <w:r>
        <w:rPr>
          <w:rFonts w:ascii="TimesNewRomanPSMT" w:hAnsi="TimesNewRomanPSMT" w:cs="TimesNewRomanPSMT"/>
          <w:sz w:val="28"/>
          <w:szCs w:val="28"/>
        </w:rPr>
        <w:lastRenderedPageBreak/>
        <w:t>комната средних размеров по дому, 1м</w:t>
      </w:r>
      <w:r>
        <w:rPr>
          <w:rFonts w:ascii="TimesNewRomanPSMT" w:hAnsi="TimesNewRomanPSMT" w:cs="TimesNewRomanPSMT"/>
          <w:sz w:val="18"/>
          <w:szCs w:val="18"/>
        </w:rPr>
        <w:t xml:space="preserve">2 </w:t>
      </w:r>
      <w:r>
        <w:rPr>
          <w:rFonts w:ascii="TimesNewRomanPSMT" w:hAnsi="TimesNewRomanPSMT" w:cs="TimesNewRomanPSMT"/>
          <w:sz w:val="28"/>
          <w:szCs w:val="28"/>
        </w:rPr>
        <w:t>жилой и общей площади;</w:t>
      </w:r>
    </w:p>
    <w:p w:rsidR="00C05DF3" w:rsidRDefault="00C05DF3" w:rsidP="00C05DF3">
      <w:pPr>
        <w:autoSpaceDE w:val="0"/>
        <w:autoSpaceDN w:val="0"/>
        <w:adjustRightInd w:val="0"/>
        <w:spacing w:after="0" w:line="240" w:lineRule="auto"/>
        <w:ind w:firstLine="709"/>
        <w:jc w:val="both"/>
        <w:rPr>
          <w:rFonts w:ascii="TimesNewRomanPSMT" w:hAnsi="TimesNewRomanPSMT" w:cs="TimesNewRomanPSMT"/>
          <w:sz w:val="28"/>
          <w:szCs w:val="28"/>
        </w:rPr>
      </w:pPr>
      <w:r>
        <w:rPr>
          <w:rFonts w:ascii="TimesNewRomanPSMT" w:hAnsi="TimesNewRomanPSMT" w:cs="TimesNewRomanPSMT"/>
          <w:sz w:val="28"/>
          <w:szCs w:val="28"/>
        </w:rPr>
        <w:t>- для общежитий, гостиниц, санаториев, и домов отдыха – одно место,</w:t>
      </w:r>
    </w:p>
    <w:p w:rsidR="00C05DF3" w:rsidRDefault="00C05DF3" w:rsidP="00C05DF3">
      <w:pPr>
        <w:autoSpaceDE w:val="0"/>
        <w:autoSpaceDN w:val="0"/>
        <w:adjustRightInd w:val="0"/>
        <w:spacing w:after="0" w:line="240" w:lineRule="auto"/>
        <w:ind w:firstLine="709"/>
        <w:jc w:val="both"/>
        <w:rPr>
          <w:rFonts w:ascii="TimesNewRomanPSMT" w:hAnsi="TimesNewRomanPSMT" w:cs="TimesNewRomanPSMT"/>
          <w:sz w:val="28"/>
          <w:szCs w:val="28"/>
        </w:rPr>
      </w:pPr>
      <w:r>
        <w:rPr>
          <w:rFonts w:ascii="TimesNewRomanPSMT" w:hAnsi="TimesNewRomanPSMT" w:cs="TimesNewRomanPSMT"/>
          <w:sz w:val="28"/>
          <w:szCs w:val="28"/>
        </w:rPr>
        <w:t>1м</w:t>
      </w:r>
      <w:r>
        <w:rPr>
          <w:rFonts w:ascii="TimesNewRomanPSMT" w:hAnsi="TimesNewRomanPSMT" w:cs="TimesNewRomanPSMT"/>
          <w:sz w:val="18"/>
          <w:szCs w:val="18"/>
        </w:rPr>
        <w:t xml:space="preserve">2 </w:t>
      </w:r>
      <w:r>
        <w:rPr>
          <w:rFonts w:ascii="TimesNewRomanPSMT" w:hAnsi="TimesNewRomanPSMT" w:cs="TimesNewRomanPSMT"/>
          <w:sz w:val="28"/>
          <w:szCs w:val="28"/>
        </w:rPr>
        <w:t>жилой и общей площади;</w:t>
      </w:r>
    </w:p>
    <w:p w:rsidR="00C05DF3" w:rsidRDefault="00C05DF3" w:rsidP="00C05DF3">
      <w:pPr>
        <w:autoSpaceDE w:val="0"/>
        <w:autoSpaceDN w:val="0"/>
        <w:adjustRightInd w:val="0"/>
        <w:spacing w:after="0" w:line="240" w:lineRule="auto"/>
        <w:ind w:firstLine="709"/>
        <w:jc w:val="both"/>
        <w:rPr>
          <w:rFonts w:ascii="TimesNewRomanPSMT" w:hAnsi="TimesNewRomanPSMT" w:cs="TimesNewRomanPSMT"/>
          <w:sz w:val="28"/>
          <w:szCs w:val="28"/>
        </w:rPr>
      </w:pPr>
      <w:r>
        <w:rPr>
          <w:rFonts w:ascii="TimesNewRomanPSMT" w:hAnsi="TimesNewRomanPSMT" w:cs="TimesNewRomanPSMT"/>
          <w:sz w:val="28"/>
          <w:szCs w:val="28"/>
        </w:rPr>
        <w:t>- для зданий учебных учреждений – одно место для учащегося;</w:t>
      </w:r>
    </w:p>
    <w:p w:rsidR="00C05DF3" w:rsidRDefault="00C05DF3" w:rsidP="00C05DF3">
      <w:pPr>
        <w:autoSpaceDE w:val="0"/>
        <w:autoSpaceDN w:val="0"/>
        <w:adjustRightInd w:val="0"/>
        <w:spacing w:after="0" w:line="240" w:lineRule="auto"/>
        <w:ind w:firstLine="709"/>
        <w:jc w:val="both"/>
        <w:rPr>
          <w:rFonts w:ascii="TimesNewRomanPSMT" w:hAnsi="TimesNewRomanPSMT" w:cs="TimesNewRomanPSMT"/>
          <w:sz w:val="28"/>
          <w:szCs w:val="28"/>
        </w:rPr>
      </w:pPr>
      <w:r>
        <w:rPr>
          <w:rFonts w:ascii="TimesNewRomanPSMT" w:hAnsi="TimesNewRomanPSMT" w:cs="TimesNewRomanPSMT"/>
          <w:sz w:val="28"/>
          <w:szCs w:val="28"/>
        </w:rPr>
        <w:t>- для зданий детских учреждений – одно место для ребенка;</w:t>
      </w:r>
    </w:p>
    <w:p w:rsidR="00C05DF3" w:rsidRDefault="00C05DF3" w:rsidP="00C05DF3">
      <w:pPr>
        <w:autoSpaceDE w:val="0"/>
        <w:autoSpaceDN w:val="0"/>
        <w:adjustRightInd w:val="0"/>
        <w:spacing w:after="0" w:line="240" w:lineRule="auto"/>
        <w:ind w:firstLine="709"/>
        <w:jc w:val="both"/>
        <w:rPr>
          <w:rFonts w:ascii="TimesNewRomanPSMT" w:hAnsi="TimesNewRomanPSMT" w:cs="TimesNewRomanPSMT"/>
          <w:sz w:val="28"/>
          <w:szCs w:val="28"/>
        </w:rPr>
      </w:pPr>
      <w:r>
        <w:rPr>
          <w:rFonts w:ascii="TimesNewRomanPSMT" w:hAnsi="TimesNewRomanPSMT" w:cs="TimesNewRomanPSMT"/>
          <w:sz w:val="28"/>
          <w:szCs w:val="28"/>
        </w:rPr>
        <w:t>- для зданий зрелищных и культурно-просветительных учреждений –</w:t>
      </w:r>
    </w:p>
    <w:p w:rsidR="00C05DF3" w:rsidRDefault="00C05DF3" w:rsidP="00C05DF3">
      <w:pPr>
        <w:autoSpaceDE w:val="0"/>
        <w:autoSpaceDN w:val="0"/>
        <w:adjustRightInd w:val="0"/>
        <w:spacing w:after="0" w:line="240" w:lineRule="auto"/>
        <w:ind w:firstLine="709"/>
        <w:jc w:val="both"/>
        <w:rPr>
          <w:rFonts w:ascii="TimesNewRomanPSMT" w:hAnsi="TimesNewRomanPSMT" w:cs="TimesNewRomanPSMT"/>
          <w:sz w:val="28"/>
          <w:szCs w:val="28"/>
        </w:rPr>
      </w:pPr>
      <w:r>
        <w:rPr>
          <w:rFonts w:ascii="TimesNewRomanPSMT" w:hAnsi="TimesNewRomanPSMT" w:cs="TimesNewRomanPSMT"/>
          <w:sz w:val="28"/>
          <w:szCs w:val="28"/>
        </w:rPr>
        <w:t>одно место для зрителя;</w:t>
      </w:r>
    </w:p>
    <w:p w:rsidR="00C05DF3" w:rsidRDefault="00C05DF3" w:rsidP="00C05DF3">
      <w:pPr>
        <w:autoSpaceDE w:val="0"/>
        <w:autoSpaceDN w:val="0"/>
        <w:adjustRightInd w:val="0"/>
        <w:spacing w:after="0" w:line="240" w:lineRule="auto"/>
        <w:ind w:firstLine="709"/>
        <w:jc w:val="both"/>
        <w:rPr>
          <w:rFonts w:ascii="TimesNewRomanPSMT" w:hAnsi="TimesNewRomanPSMT" w:cs="TimesNewRomanPSMT"/>
          <w:sz w:val="28"/>
          <w:szCs w:val="28"/>
        </w:rPr>
      </w:pPr>
      <w:r>
        <w:rPr>
          <w:rFonts w:ascii="TimesNewRomanPSMT" w:hAnsi="TimesNewRomanPSMT" w:cs="TimesNewRomanPSMT"/>
          <w:sz w:val="28"/>
          <w:szCs w:val="28"/>
        </w:rPr>
        <w:t>- для зданий библиотек – одна тысяча книг;</w:t>
      </w:r>
    </w:p>
    <w:p w:rsidR="00C05DF3" w:rsidRDefault="00C05DF3" w:rsidP="00C05DF3">
      <w:pPr>
        <w:autoSpaceDE w:val="0"/>
        <w:autoSpaceDN w:val="0"/>
        <w:adjustRightInd w:val="0"/>
        <w:spacing w:after="0" w:line="240" w:lineRule="auto"/>
        <w:ind w:firstLine="709"/>
        <w:jc w:val="both"/>
        <w:rPr>
          <w:rFonts w:ascii="TimesNewRomanPSMT" w:hAnsi="TimesNewRomanPSMT" w:cs="TimesNewRomanPSMT"/>
          <w:sz w:val="28"/>
          <w:szCs w:val="28"/>
        </w:rPr>
      </w:pPr>
      <w:r>
        <w:rPr>
          <w:rFonts w:ascii="TimesNewRomanPSMT" w:hAnsi="TimesNewRomanPSMT" w:cs="TimesNewRomanPSMT"/>
          <w:sz w:val="28"/>
          <w:szCs w:val="28"/>
        </w:rPr>
        <w:t>- для зданий административного назначения – одна штатная единица;</w:t>
      </w:r>
    </w:p>
    <w:p w:rsidR="00C05DF3" w:rsidRDefault="00C05DF3" w:rsidP="00C05DF3">
      <w:pPr>
        <w:autoSpaceDE w:val="0"/>
        <w:autoSpaceDN w:val="0"/>
        <w:adjustRightInd w:val="0"/>
        <w:spacing w:after="0" w:line="240" w:lineRule="auto"/>
        <w:ind w:firstLine="709"/>
        <w:jc w:val="both"/>
        <w:rPr>
          <w:rFonts w:ascii="TimesNewRomanPSMT" w:hAnsi="TimesNewRomanPSMT" w:cs="TimesNewRomanPSMT"/>
          <w:sz w:val="28"/>
          <w:szCs w:val="28"/>
        </w:rPr>
      </w:pPr>
      <w:r>
        <w:rPr>
          <w:rFonts w:ascii="TimesNewRomanPSMT" w:hAnsi="TimesNewRomanPSMT" w:cs="TimesNewRomanPSMT"/>
          <w:sz w:val="28"/>
          <w:szCs w:val="28"/>
        </w:rPr>
        <w:t>- для зданий предприятий бытового обслуживания – одно рабочее место</w:t>
      </w:r>
    </w:p>
    <w:p w:rsidR="00C05DF3" w:rsidRDefault="00C05DF3" w:rsidP="00C05DF3">
      <w:pPr>
        <w:autoSpaceDE w:val="0"/>
        <w:autoSpaceDN w:val="0"/>
        <w:adjustRightInd w:val="0"/>
        <w:spacing w:after="0" w:line="240" w:lineRule="auto"/>
        <w:ind w:firstLine="709"/>
        <w:jc w:val="both"/>
        <w:rPr>
          <w:rFonts w:ascii="TimesNewRomanPSMT" w:hAnsi="TimesNewRomanPSMT" w:cs="TimesNewRomanPSMT"/>
          <w:sz w:val="28"/>
          <w:szCs w:val="28"/>
        </w:rPr>
      </w:pPr>
      <w:r>
        <w:rPr>
          <w:rFonts w:ascii="TimesNewRomanPSMT" w:hAnsi="TimesNewRomanPSMT" w:cs="TimesNewRomanPSMT"/>
          <w:sz w:val="28"/>
          <w:szCs w:val="28"/>
        </w:rPr>
        <w:t>обслуживающего персонала.</w:t>
      </w:r>
    </w:p>
    <w:p w:rsidR="00C05DF3" w:rsidRDefault="00C05DF3" w:rsidP="00C05DF3">
      <w:pPr>
        <w:autoSpaceDE w:val="0"/>
        <w:autoSpaceDN w:val="0"/>
        <w:adjustRightInd w:val="0"/>
        <w:spacing w:after="0" w:line="240" w:lineRule="auto"/>
        <w:ind w:firstLine="709"/>
        <w:jc w:val="both"/>
        <w:rPr>
          <w:rFonts w:ascii="TimesNewRomanPSMT" w:hAnsi="TimesNewRomanPSMT" w:cs="TimesNewRomanPSMT"/>
          <w:sz w:val="28"/>
          <w:szCs w:val="28"/>
        </w:rPr>
      </w:pPr>
      <w:r>
        <w:rPr>
          <w:rFonts w:ascii="TimesNewRomanPSMT" w:hAnsi="TimesNewRomanPSMT" w:cs="TimesNewRomanPSMT"/>
          <w:sz w:val="28"/>
          <w:szCs w:val="28"/>
        </w:rPr>
        <w:t xml:space="preserve">Кроме перечисленных основных расчетных единиц измерения, </w:t>
      </w:r>
      <w:proofErr w:type="gramStart"/>
      <w:r>
        <w:rPr>
          <w:rFonts w:ascii="TimesNewRomanPSMT" w:hAnsi="TimesNewRomanPSMT" w:cs="TimesNewRomanPSMT"/>
          <w:sz w:val="28"/>
          <w:szCs w:val="28"/>
        </w:rPr>
        <w:t>для</w:t>
      </w:r>
      <w:proofErr w:type="gramEnd"/>
    </w:p>
    <w:p w:rsidR="00C05DF3" w:rsidRDefault="00C05DF3" w:rsidP="00C05DF3">
      <w:pPr>
        <w:autoSpaceDE w:val="0"/>
        <w:autoSpaceDN w:val="0"/>
        <w:adjustRightInd w:val="0"/>
        <w:spacing w:after="0" w:line="240" w:lineRule="auto"/>
        <w:ind w:firstLine="709"/>
        <w:jc w:val="both"/>
        <w:rPr>
          <w:rFonts w:ascii="TimesNewRomanPSMT" w:hAnsi="TimesNewRomanPSMT" w:cs="TimesNewRomanPSMT"/>
          <w:sz w:val="28"/>
          <w:szCs w:val="28"/>
        </w:rPr>
      </w:pPr>
      <w:r>
        <w:rPr>
          <w:rFonts w:ascii="TimesNewRomanPSMT" w:hAnsi="TimesNewRomanPSMT" w:cs="TimesNewRomanPSMT"/>
          <w:sz w:val="28"/>
          <w:szCs w:val="28"/>
        </w:rPr>
        <w:t>общественных зданий должны быть приведены показатели на 1м</w:t>
      </w:r>
      <w:r>
        <w:rPr>
          <w:rFonts w:ascii="TimesNewRomanPSMT" w:hAnsi="TimesNewRomanPSMT" w:cs="TimesNewRomanPSMT"/>
          <w:sz w:val="18"/>
          <w:szCs w:val="18"/>
        </w:rPr>
        <w:t xml:space="preserve">2 </w:t>
      </w:r>
      <w:r>
        <w:rPr>
          <w:rFonts w:ascii="TimesNewRomanPSMT" w:hAnsi="TimesNewRomanPSMT" w:cs="TimesNewRomanPSMT"/>
          <w:sz w:val="28"/>
          <w:szCs w:val="28"/>
        </w:rPr>
        <w:t>рабочей</w:t>
      </w:r>
    </w:p>
    <w:p w:rsidR="00C05DF3" w:rsidRDefault="00C05DF3" w:rsidP="00C05DF3">
      <w:pPr>
        <w:autoSpaceDE w:val="0"/>
        <w:autoSpaceDN w:val="0"/>
        <w:adjustRightInd w:val="0"/>
        <w:spacing w:after="0" w:line="240" w:lineRule="auto"/>
        <w:ind w:firstLine="709"/>
        <w:jc w:val="both"/>
        <w:rPr>
          <w:rFonts w:ascii="TimesNewRomanPSMT" w:hAnsi="TimesNewRomanPSMT" w:cs="TimesNewRomanPSMT"/>
          <w:sz w:val="28"/>
          <w:szCs w:val="28"/>
        </w:rPr>
      </w:pPr>
      <w:r>
        <w:rPr>
          <w:rFonts w:ascii="TimesNewRomanPSMT" w:hAnsi="TimesNewRomanPSMT" w:cs="TimesNewRomanPSMT"/>
          <w:sz w:val="28"/>
          <w:szCs w:val="28"/>
        </w:rPr>
        <w:t>площади.</w:t>
      </w:r>
    </w:p>
    <w:p w:rsidR="00C05DF3" w:rsidRDefault="00C05DF3" w:rsidP="00C05DF3">
      <w:pPr>
        <w:autoSpaceDE w:val="0"/>
        <w:autoSpaceDN w:val="0"/>
        <w:adjustRightInd w:val="0"/>
        <w:spacing w:after="0" w:line="240" w:lineRule="auto"/>
        <w:ind w:firstLine="709"/>
        <w:jc w:val="both"/>
        <w:rPr>
          <w:rFonts w:ascii="TimesNewRomanPSMT" w:hAnsi="TimesNewRomanPSMT" w:cs="TimesNewRomanPSMT"/>
          <w:sz w:val="28"/>
          <w:szCs w:val="28"/>
        </w:rPr>
      </w:pPr>
      <w:r>
        <w:rPr>
          <w:rFonts w:ascii="TimesNewRomanPSMT" w:hAnsi="TimesNewRomanPSMT" w:cs="TimesNewRomanPSMT"/>
          <w:sz w:val="28"/>
          <w:szCs w:val="28"/>
        </w:rPr>
        <w:t>Для оценки экономичности разработанного проекта жилого или</w:t>
      </w:r>
    </w:p>
    <w:p w:rsidR="00C05DF3" w:rsidRDefault="00C05DF3" w:rsidP="00C05DF3">
      <w:pPr>
        <w:autoSpaceDE w:val="0"/>
        <w:autoSpaceDN w:val="0"/>
        <w:adjustRightInd w:val="0"/>
        <w:spacing w:after="0" w:line="240" w:lineRule="auto"/>
        <w:ind w:firstLine="709"/>
        <w:jc w:val="both"/>
        <w:rPr>
          <w:rFonts w:ascii="TimesNewRomanPSMT" w:hAnsi="TimesNewRomanPSMT" w:cs="TimesNewRomanPSMT"/>
          <w:sz w:val="28"/>
          <w:szCs w:val="28"/>
        </w:rPr>
      </w:pPr>
      <w:proofErr w:type="gramStart"/>
      <w:r>
        <w:rPr>
          <w:rFonts w:ascii="TimesNewRomanPSMT" w:hAnsi="TimesNewRomanPSMT" w:cs="TimesNewRomanPSMT"/>
          <w:sz w:val="28"/>
          <w:szCs w:val="28"/>
        </w:rPr>
        <w:t>общественного здания определяются основные объемно-планировочные</w:t>
      </w:r>
      <w:proofErr w:type="gramEnd"/>
    </w:p>
    <w:p w:rsidR="00C05DF3" w:rsidRDefault="00C05DF3" w:rsidP="00C05DF3">
      <w:pPr>
        <w:autoSpaceDE w:val="0"/>
        <w:autoSpaceDN w:val="0"/>
        <w:adjustRightInd w:val="0"/>
        <w:spacing w:after="0" w:line="240" w:lineRule="auto"/>
        <w:ind w:firstLine="709"/>
        <w:jc w:val="both"/>
        <w:rPr>
          <w:rFonts w:ascii="TimesNewRomanPSMT" w:hAnsi="TimesNewRomanPSMT" w:cs="TimesNewRomanPSMT"/>
          <w:sz w:val="28"/>
          <w:szCs w:val="28"/>
        </w:rPr>
      </w:pPr>
      <w:r>
        <w:rPr>
          <w:rFonts w:ascii="TimesNewRomanPSMT" w:hAnsi="TimesNewRomanPSMT" w:cs="TimesNewRomanPSMT"/>
          <w:sz w:val="28"/>
          <w:szCs w:val="28"/>
        </w:rPr>
        <w:t>показатели.</w:t>
      </w:r>
    </w:p>
    <w:p w:rsidR="00C05DF3" w:rsidRDefault="00C05DF3" w:rsidP="00C05DF3">
      <w:pPr>
        <w:autoSpaceDE w:val="0"/>
        <w:autoSpaceDN w:val="0"/>
        <w:adjustRightInd w:val="0"/>
        <w:spacing w:after="0" w:line="240" w:lineRule="auto"/>
        <w:ind w:firstLine="709"/>
        <w:jc w:val="both"/>
        <w:rPr>
          <w:rFonts w:ascii="TimesNewRomanPSMT" w:hAnsi="TimesNewRomanPSMT" w:cs="TimesNewRomanPSMT"/>
          <w:sz w:val="28"/>
          <w:szCs w:val="28"/>
        </w:rPr>
      </w:pPr>
      <w:r>
        <w:rPr>
          <w:rFonts w:ascii="TimesNewRomanPSMT" w:hAnsi="TimesNewRomanPSMT" w:cs="TimesNewRomanPSMT"/>
          <w:sz w:val="28"/>
          <w:szCs w:val="28"/>
        </w:rPr>
        <w:t xml:space="preserve">- </w:t>
      </w:r>
      <w:r>
        <w:rPr>
          <w:rFonts w:ascii="TimesNewRomanPS-ItalicMT" w:hAnsi="TimesNewRomanPS-ItalicMT" w:cs="TimesNewRomanPS-ItalicMT"/>
          <w:i/>
          <w:iCs/>
          <w:sz w:val="28"/>
          <w:szCs w:val="28"/>
        </w:rPr>
        <w:t>Показатель К</w:t>
      </w:r>
      <w:proofErr w:type="gramStart"/>
      <w:r>
        <w:rPr>
          <w:rFonts w:ascii="TimesNewRomanPS-ItalicMT" w:hAnsi="TimesNewRomanPS-ItalicMT" w:cs="TimesNewRomanPS-ItalicMT"/>
          <w:i/>
          <w:iCs/>
          <w:sz w:val="18"/>
          <w:szCs w:val="18"/>
        </w:rPr>
        <w:t>1</w:t>
      </w:r>
      <w:proofErr w:type="gramEnd"/>
      <w:r>
        <w:rPr>
          <w:rFonts w:ascii="TimesNewRomanPSMT" w:hAnsi="TimesNewRomanPSMT" w:cs="TimesNewRomanPSMT"/>
          <w:sz w:val="28"/>
          <w:szCs w:val="28"/>
        </w:rPr>
        <w:t>, выражающий целесообразность планировки здания</w:t>
      </w:r>
    </w:p>
    <w:p w:rsidR="00C05DF3" w:rsidRDefault="00C05DF3" w:rsidP="00C05DF3">
      <w:pPr>
        <w:autoSpaceDE w:val="0"/>
        <w:autoSpaceDN w:val="0"/>
        <w:adjustRightInd w:val="0"/>
        <w:spacing w:after="0" w:line="240" w:lineRule="auto"/>
        <w:ind w:firstLine="709"/>
        <w:jc w:val="both"/>
        <w:rPr>
          <w:rFonts w:ascii="TimesNewRomanPSMT" w:hAnsi="TimesNewRomanPSMT" w:cs="TimesNewRomanPSMT"/>
          <w:sz w:val="28"/>
          <w:szCs w:val="28"/>
        </w:rPr>
      </w:pPr>
      <w:r>
        <w:rPr>
          <w:rFonts w:ascii="TimesNewRomanPSMT" w:hAnsi="TimesNewRomanPSMT" w:cs="TimesNewRomanPSMT"/>
          <w:sz w:val="28"/>
          <w:szCs w:val="28"/>
        </w:rPr>
        <w:t>подсчитывается:</w:t>
      </w:r>
    </w:p>
    <w:p w:rsidR="00C05DF3" w:rsidRDefault="00C05DF3" w:rsidP="00C05DF3">
      <w:pPr>
        <w:autoSpaceDE w:val="0"/>
        <w:autoSpaceDN w:val="0"/>
        <w:adjustRightInd w:val="0"/>
        <w:spacing w:after="0" w:line="240" w:lineRule="auto"/>
        <w:ind w:firstLine="709"/>
        <w:jc w:val="both"/>
        <w:rPr>
          <w:rFonts w:ascii="TimesNewRomanPSMT" w:hAnsi="TimesNewRomanPSMT" w:cs="TimesNewRomanPSMT"/>
          <w:sz w:val="28"/>
          <w:szCs w:val="28"/>
        </w:rPr>
      </w:pPr>
      <w:r>
        <w:rPr>
          <w:rFonts w:ascii="TimesNewRomanPSMT" w:hAnsi="TimesNewRomanPSMT" w:cs="TimesNewRomanPSMT"/>
          <w:sz w:val="28"/>
          <w:szCs w:val="28"/>
        </w:rPr>
        <w:t>- для жилых домов квартирного типа – как отношение жилой площади к</w:t>
      </w:r>
      <w:r w:rsidR="00312E15">
        <w:rPr>
          <w:rFonts w:ascii="TimesNewRomanPSMT" w:hAnsi="TimesNewRomanPSMT" w:cs="TimesNewRomanPSMT"/>
          <w:sz w:val="28"/>
          <w:szCs w:val="28"/>
        </w:rPr>
        <w:t xml:space="preserve"> </w:t>
      </w:r>
      <w:r>
        <w:rPr>
          <w:rFonts w:ascii="TimesNewRomanPSMT" w:hAnsi="TimesNewRomanPSMT" w:cs="TimesNewRomanPSMT"/>
          <w:sz w:val="28"/>
          <w:szCs w:val="28"/>
        </w:rPr>
        <w:t>полезной (по дому в целом) и как размер жилой и полезной площади на одну</w:t>
      </w:r>
      <w:r w:rsidR="00312E15">
        <w:rPr>
          <w:rFonts w:ascii="TimesNewRomanPSMT" w:hAnsi="TimesNewRomanPSMT" w:cs="TimesNewRomanPSMT"/>
          <w:sz w:val="28"/>
          <w:szCs w:val="28"/>
        </w:rPr>
        <w:t xml:space="preserve"> </w:t>
      </w:r>
      <w:r>
        <w:rPr>
          <w:rFonts w:ascii="TimesNewRomanPSMT" w:hAnsi="TimesNewRomanPSMT" w:cs="TimesNewRomanPSMT"/>
          <w:sz w:val="28"/>
          <w:szCs w:val="28"/>
        </w:rPr>
        <w:t>квартиру на одну квартиру в среднем по дому;</w:t>
      </w:r>
    </w:p>
    <w:p w:rsidR="00C05DF3" w:rsidRDefault="00C05DF3" w:rsidP="00C05DF3">
      <w:pPr>
        <w:autoSpaceDE w:val="0"/>
        <w:autoSpaceDN w:val="0"/>
        <w:adjustRightInd w:val="0"/>
        <w:spacing w:after="0" w:line="240" w:lineRule="auto"/>
        <w:ind w:firstLine="709"/>
        <w:jc w:val="both"/>
        <w:rPr>
          <w:rFonts w:ascii="TimesNewRomanPSMT" w:hAnsi="TimesNewRomanPSMT" w:cs="TimesNewRomanPSMT"/>
          <w:sz w:val="28"/>
          <w:szCs w:val="28"/>
        </w:rPr>
      </w:pPr>
      <w:r>
        <w:rPr>
          <w:rFonts w:ascii="TimesNewRomanPSMT" w:hAnsi="TimesNewRomanPSMT" w:cs="TimesNewRomanPSMT"/>
          <w:sz w:val="28"/>
          <w:szCs w:val="28"/>
        </w:rPr>
        <w:t>- для общежитий, гостиниц, санаториев и домов отдыха – как отношение</w:t>
      </w:r>
    </w:p>
    <w:p w:rsidR="00C05DF3" w:rsidRDefault="00C05DF3" w:rsidP="00C05DF3">
      <w:pPr>
        <w:autoSpaceDE w:val="0"/>
        <w:autoSpaceDN w:val="0"/>
        <w:adjustRightInd w:val="0"/>
        <w:spacing w:after="0" w:line="240" w:lineRule="auto"/>
        <w:ind w:firstLine="709"/>
        <w:jc w:val="both"/>
        <w:rPr>
          <w:rFonts w:ascii="TimesNewRomanPSMT" w:hAnsi="TimesNewRomanPSMT" w:cs="TimesNewRomanPSMT"/>
          <w:sz w:val="28"/>
          <w:szCs w:val="28"/>
        </w:rPr>
      </w:pPr>
      <w:r>
        <w:rPr>
          <w:rFonts w:ascii="TimesNewRomanPSMT" w:hAnsi="TimesNewRomanPSMT" w:cs="TimesNewRomanPSMT"/>
          <w:sz w:val="28"/>
          <w:szCs w:val="28"/>
        </w:rPr>
        <w:t xml:space="preserve">жилой площади к полезной и как количество жилой и полезной площади </w:t>
      </w:r>
      <w:proofErr w:type="gramStart"/>
      <w:r>
        <w:rPr>
          <w:rFonts w:ascii="TimesNewRomanPSMT" w:hAnsi="TimesNewRomanPSMT" w:cs="TimesNewRomanPSMT"/>
          <w:sz w:val="28"/>
          <w:szCs w:val="28"/>
        </w:rPr>
        <w:t>на</w:t>
      </w:r>
      <w:proofErr w:type="gramEnd"/>
    </w:p>
    <w:p w:rsidR="00C05DF3" w:rsidRDefault="00C05DF3" w:rsidP="00C05DF3">
      <w:pPr>
        <w:autoSpaceDE w:val="0"/>
        <w:autoSpaceDN w:val="0"/>
        <w:adjustRightInd w:val="0"/>
        <w:spacing w:after="0" w:line="240" w:lineRule="auto"/>
        <w:ind w:firstLine="709"/>
        <w:jc w:val="both"/>
        <w:rPr>
          <w:rFonts w:ascii="TimesNewRomanPSMT" w:hAnsi="TimesNewRomanPSMT" w:cs="TimesNewRomanPSMT"/>
          <w:sz w:val="28"/>
          <w:szCs w:val="28"/>
        </w:rPr>
      </w:pPr>
      <w:r>
        <w:rPr>
          <w:rFonts w:ascii="TimesNewRomanPSMT" w:hAnsi="TimesNewRomanPSMT" w:cs="TimesNewRomanPSMT"/>
          <w:sz w:val="28"/>
          <w:szCs w:val="28"/>
        </w:rPr>
        <w:t>одно место;</w:t>
      </w:r>
    </w:p>
    <w:p w:rsidR="00C05DF3" w:rsidRDefault="00C05DF3" w:rsidP="00C05DF3">
      <w:pPr>
        <w:autoSpaceDE w:val="0"/>
        <w:autoSpaceDN w:val="0"/>
        <w:adjustRightInd w:val="0"/>
        <w:spacing w:after="0" w:line="240" w:lineRule="auto"/>
        <w:ind w:firstLine="709"/>
        <w:jc w:val="both"/>
        <w:rPr>
          <w:rFonts w:ascii="TimesNewRomanPSMT" w:hAnsi="TimesNewRomanPSMT" w:cs="TimesNewRomanPSMT"/>
          <w:sz w:val="28"/>
          <w:szCs w:val="28"/>
        </w:rPr>
      </w:pPr>
      <w:r>
        <w:rPr>
          <w:rFonts w:ascii="TimesNewRomanPSMT" w:hAnsi="TimesNewRomanPSMT" w:cs="TimesNewRomanPSMT"/>
          <w:sz w:val="28"/>
          <w:szCs w:val="28"/>
        </w:rPr>
        <w:t xml:space="preserve">- для общественных зданий – как отношение рабочей площади </w:t>
      </w:r>
      <w:proofErr w:type="gramStart"/>
      <w:r>
        <w:rPr>
          <w:rFonts w:ascii="TimesNewRomanPSMT" w:hAnsi="TimesNewRomanPSMT" w:cs="TimesNewRomanPSMT"/>
          <w:sz w:val="28"/>
          <w:szCs w:val="28"/>
        </w:rPr>
        <w:t>к</w:t>
      </w:r>
      <w:proofErr w:type="gramEnd"/>
    </w:p>
    <w:p w:rsidR="00C05DF3" w:rsidRDefault="00C05DF3" w:rsidP="00C05DF3">
      <w:pPr>
        <w:autoSpaceDE w:val="0"/>
        <w:autoSpaceDN w:val="0"/>
        <w:adjustRightInd w:val="0"/>
        <w:spacing w:after="0" w:line="240" w:lineRule="auto"/>
        <w:ind w:firstLine="709"/>
        <w:jc w:val="both"/>
        <w:rPr>
          <w:rFonts w:ascii="TimesNewRomanPSMT" w:hAnsi="TimesNewRomanPSMT" w:cs="TimesNewRomanPSMT"/>
          <w:sz w:val="28"/>
          <w:szCs w:val="28"/>
        </w:rPr>
      </w:pPr>
      <w:r>
        <w:rPr>
          <w:rFonts w:ascii="TimesNewRomanPSMT" w:hAnsi="TimesNewRomanPSMT" w:cs="TimesNewRomanPSMT"/>
          <w:sz w:val="28"/>
          <w:szCs w:val="28"/>
        </w:rPr>
        <w:t xml:space="preserve">полезной и как количество рабочей и полезной площади на </w:t>
      </w:r>
      <w:proofErr w:type="gramStart"/>
      <w:r>
        <w:rPr>
          <w:rFonts w:ascii="TimesNewRomanPSMT" w:hAnsi="TimesNewRomanPSMT" w:cs="TimesNewRomanPSMT"/>
          <w:sz w:val="28"/>
          <w:szCs w:val="28"/>
        </w:rPr>
        <w:t>основную</w:t>
      </w:r>
      <w:proofErr w:type="gramEnd"/>
    </w:p>
    <w:p w:rsidR="00C05DF3" w:rsidRDefault="00C05DF3" w:rsidP="00C05DF3">
      <w:pPr>
        <w:autoSpaceDE w:val="0"/>
        <w:autoSpaceDN w:val="0"/>
        <w:adjustRightInd w:val="0"/>
        <w:spacing w:after="0" w:line="240" w:lineRule="auto"/>
        <w:ind w:firstLine="709"/>
        <w:jc w:val="both"/>
        <w:rPr>
          <w:rFonts w:ascii="TimesNewRomanPSMT" w:hAnsi="TimesNewRomanPSMT" w:cs="TimesNewRomanPSMT"/>
          <w:sz w:val="28"/>
          <w:szCs w:val="28"/>
        </w:rPr>
      </w:pPr>
      <w:r>
        <w:rPr>
          <w:rFonts w:ascii="TimesNewRomanPSMT" w:hAnsi="TimesNewRomanPSMT" w:cs="TimesNewRomanPSMT"/>
          <w:sz w:val="28"/>
          <w:szCs w:val="28"/>
        </w:rPr>
        <w:t>расчетную единицу измерения.</w:t>
      </w:r>
    </w:p>
    <w:p w:rsidR="00C05DF3" w:rsidRDefault="00C05DF3" w:rsidP="00C05DF3">
      <w:pPr>
        <w:autoSpaceDE w:val="0"/>
        <w:autoSpaceDN w:val="0"/>
        <w:adjustRightInd w:val="0"/>
        <w:spacing w:after="0" w:line="240" w:lineRule="auto"/>
        <w:ind w:firstLine="709"/>
        <w:jc w:val="both"/>
        <w:rPr>
          <w:rFonts w:ascii="TimesNewRomanPSMT" w:hAnsi="TimesNewRomanPSMT" w:cs="TimesNewRomanPSMT"/>
          <w:sz w:val="28"/>
          <w:szCs w:val="28"/>
        </w:rPr>
      </w:pPr>
      <w:r>
        <w:rPr>
          <w:rFonts w:ascii="TimesNewRomanPSMT" w:hAnsi="TimesNewRomanPSMT" w:cs="TimesNewRomanPSMT"/>
          <w:sz w:val="28"/>
          <w:szCs w:val="28"/>
        </w:rPr>
        <w:t xml:space="preserve">- </w:t>
      </w:r>
      <w:r>
        <w:rPr>
          <w:rFonts w:ascii="TimesNewRomanPS-ItalicMT" w:hAnsi="TimesNewRomanPS-ItalicMT" w:cs="TimesNewRomanPS-ItalicMT"/>
          <w:i/>
          <w:iCs/>
          <w:sz w:val="28"/>
          <w:szCs w:val="28"/>
        </w:rPr>
        <w:t>Показатель К</w:t>
      </w:r>
      <w:proofErr w:type="gramStart"/>
      <w:r>
        <w:rPr>
          <w:rFonts w:ascii="TimesNewRomanPS-ItalicMT" w:hAnsi="TimesNewRomanPS-ItalicMT" w:cs="TimesNewRomanPS-ItalicMT"/>
          <w:i/>
          <w:iCs/>
          <w:sz w:val="18"/>
          <w:szCs w:val="18"/>
        </w:rPr>
        <w:t>2</w:t>
      </w:r>
      <w:proofErr w:type="gramEnd"/>
      <w:r>
        <w:rPr>
          <w:rFonts w:ascii="TimesNewRomanPS-ItalicMT" w:hAnsi="TimesNewRomanPS-ItalicMT" w:cs="TimesNewRomanPS-ItalicMT"/>
          <w:i/>
          <w:iCs/>
          <w:sz w:val="18"/>
          <w:szCs w:val="18"/>
        </w:rPr>
        <w:t xml:space="preserve"> </w:t>
      </w:r>
      <w:r>
        <w:rPr>
          <w:rFonts w:ascii="TimesNewRomanPSMT" w:hAnsi="TimesNewRomanPSMT" w:cs="TimesNewRomanPSMT"/>
          <w:sz w:val="28"/>
          <w:szCs w:val="28"/>
        </w:rPr>
        <w:t>(объемный коэффициент), который выражает количество</w:t>
      </w:r>
    </w:p>
    <w:p w:rsidR="00C05DF3" w:rsidRDefault="00C05DF3" w:rsidP="00C05DF3">
      <w:pPr>
        <w:autoSpaceDE w:val="0"/>
        <w:autoSpaceDN w:val="0"/>
        <w:adjustRightInd w:val="0"/>
        <w:spacing w:after="0" w:line="240" w:lineRule="auto"/>
        <w:ind w:firstLine="709"/>
        <w:jc w:val="both"/>
        <w:rPr>
          <w:rFonts w:ascii="TimesNewRomanPSMT" w:hAnsi="TimesNewRomanPSMT" w:cs="TimesNewRomanPSMT"/>
          <w:sz w:val="28"/>
          <w:szCs w:val="28"/>
        </w:rPr>
      </w:pPr>
      <w:r>
        <w:rPr>
          <w:rFonts w:ascii="TimesNewRomanPSMT" w:hAnsi="TimesNewRomanPSMT" w:cs="TimesNewRomanPSMT"/>
          <w:sz w:val="28"/>
          <w:szCs w:val="28"/>
        </w:rPr>
        <w:t>м</w:t>
      </w:r>
      <w:r>
        <w:rPr>
          <w:rFonts w:ascii="TimesNewRomanPSMT" w:hAnsi="TimesNewRomanPSMT" w:cs="TimesNewRomanPSMT"/>
          <w:sz w:val="18"/>
          <w:szCs w:val="18"/>
        </w:rPr>
        <w:t xml:space="preserve">3 </w:t>
      </w:r>
      <w:r>
        <w:rPr>
          <w:rFonts w:ascii="TimesNewRomanPSMT" w:hAnsi="TimesNewRomanPSMT" w:cs="TimesNewRomanPSMT"/>
          <w:sz w:val="28"/>
          <w:szCs w:val="28"/>
        </w:rPr>
        <w:t xml:space="preserve">строительного объема здания, </w:t>
      </w:r>
      <w:proofErr w:type="gramStart"/>
      <w:r>
        <w:rPr>
          <w:rFonts w:ascii="TimesNewRomanPSMT" w:hAnsi="TimesNewRomanPSMT" w:cs="TimesNewRomanPSMT"/>
          <w:sz w:val="28"/>
          <w:szCs w:val="28"/>
        </w:rPr>
        <w:t>приходящихся</w:t>
      </w:r>
      <w:proofErr w:type="gramEnd"/>
      <w:r>
        <w:rPr>
          <w:rFonts w:ascii="TimesNewRomanPSMT" w:hAnsi="TimesNewRomanPSMT" w:cs="TimesNewRomanPSMT"/>
          <w:sz w:val="28"/>
          <w:szCs w:val="28"/>
        </w:rPr>
        <w:t xml:space="preserve"> на основную расчетную</w:t>
      </w:r>
    </w:p>
    <w:p w:rsidR="00C05DF3" w:rsidRDefault="00C05DF3" w:rsidP="00C05DF3">
      <w:pPr>
        <w:autoSpaceDE w:val="0"/>
        <w:autoSpaceDN w:val="0"/>
        <w:adjustRightInd w:val="0"/>
        <w:spacing w:after="0" w:line="240" w:lineRule="auto"/>
        <w:ind w:firstLine="709"/>
        <w:jc w:val="both"/>
        <w:rPr>
          <w:rFonts w:ascii="TimesNewRomanPSMT" w:hAnsi="TimesNewRomanPSMT" w:cs="TimesNewRomanPSMT"/>
          <w:sz w:val="28"/>
          <w:szCs w:val="28"/>
        </w:rPr>
      </w:pPr>
      <w:r>
        <w:rPr>
          <w:rFonts w:ascii="TimesNewRomanPSMT" w:hAnsi="TimesNewRomanPSMT" w:cs="TimesNewRomanPSMT"/>
          <w:sz w:val="28"/>
          <w:szCs w:val="28"/>
        </w:rPr>
        <w:t>единицу измерения, подсчитывается:</w:t>
      </w:r>
    </w:p>
    <w:p w:rsidR="00C05DF3" w:rsidRDefault="00C05DF3" w:rsidP="00C05DF3">
      <w:pPr>
        <w:autoSpaceDE w:val="0"/>
        <w:autoSpaceDN w:val="0"/>
        <w:adjustRightInd w:val="0"/>
        <w:spacing w:after="0" w:line="240" w:lineRule="auto"/>
        <w:ind w:firstLine="709"/>
        <w:jc w:val="both"/>
        <w:rPr>
          <w:rFonts w:ascii="TimesNewRomanPSMT" w:hAnsi="TimesNewRomanPSMT" w:cs="TimesNewRomanPSMT"/>
          <w:sz w:val="28"/>
          <w:szCs w:val="28"/>
        </w:rPr>
      </w:pPr>
      <w:r>
        <w:rPr>
          <w:rFonts w:ascii="TimesNewRomanPSMT" w:hAnsi="TimesNewRomanPSMT" w:cs="TimesNewRomanPSMT"/>
          <w:sz w:val="28"/>
          <w:szCs w:val="28"/>
        </w:rPr>
        <w:t>- для жилых домов квартирного типа – как общий строительный объем</w:t>
      </w:r>
    </w:p>
    <w:p w:rsidR="00C05DF3" w:rsidRDefault="00C05DF3" w:rsidP="00C05DF3">
      <w:pPr>
        <w:autoSpaceDE w:val="0"/>
        <w:autoSpaceDN w:val="0"/>
        <w:adjustRightInd w:val="0"/>
        <w:spacing w:after="0" w:line="240" w:lineRule="auto"/>
        <w:ind w:firstLine="709"/>
        <w:jc w:val="both"/>
        <w:rPr>
          <w:rFonts w:ascii="TimesNewRomanPSMT" w:hAnsi="TimesNewRomanPSMT" w:cs="TimesNewRomanPSMT"/>
          <w:sz w:val="28"/>
          <w:szCs w:val="28"/>
        </w:rPr>
      </w:pPr>
      <w:r>
        <w:rPr>
          <w:rFonts w:ascii="TimesNewRomanPSMT" w:hAnsi="TimesNewRomanPSMT" w:cs="TimesNewRomanPSMT"/>
          <w:sz w:val="28"/>
          <w:szCs w:val="28"/>
        </w:rPr>
        <w:t>здания на 1м</w:t>
      </w:r>
      <w:r>
        <w:rPr>
          <w:rFonts w:ascii="TimesNewRomanPSMT" w:hAnsi="TimesNewRomanPSMT" w:cs="TimesNewRomanPSMT"/>
          <w:sz w:val="18"/>
          <w:szCs w:val="18"/>
        </w:rPr>
        <w:t xml:space="preserve">2 </w:t>
      </w:r>
      <w:r>
        <w:rPr>
          <w:rFonts w:ascii="TimesNewRomanPSMT" w:hAnsi="TimesNewRomanPSMT" w:cs="TimesNewRomanPSMT"/>
          <w:sz w:val="28"/>
          <w:szCs w:val="28"/>
        </w:rPr>
        <w:t>жилой площади или на одну квартиру;</w:t>
      </w:r>
    </w:p>
    <w:p w:rsidR="00C05DF3" w:rsidRDefault="00C05DF3" w:rsidP="00C05DF3">
      <w:pPr>
        <w:autoSpaceDE w:val="0"/>
        <w:autoSpaceDN w:val="0"/>
        <w:adjustRightInd w:val="0"/>
        <w:spacing w:after="0" w:line="240" w:lineRule="auto"/>
        <w:ind w:firstLine="709"/>
        <w:jc w:val="both"/>
        <w:rPr>
          <w:rFonts w:ascii="TimesNewRomanPSMT" w:hAnsi="TimesNewRomanPSMT" w:cs="TimesNewRomanPSMT"/>
          <w:sz w:val="28"/>
          <w:szCs w:val="28"/>
        </w:rPr>
      </w:pPr>
      <w:r>
        <w:rPr>
          <w:rFonts w:ascii="TimesNewRomanPSMT" w:hAnsi="TimesNewRomanPSMT" w:cs="TimesNewRomanPSMT"/>
          <w:sz w:val="28"/>
          <w:szCs w:val="28"/>
        </w:rPr>
        <w:t xml:space="preserve">- для общежитий, гостиниц, санаториев и домов отдыха – как </w:t>
      </w:r>
      <w:proofErr w:type="gramStart"/>
      <w:r>
        <w:rPr>
          <w:rFonts w:ascii="TimesNewRomanPSMT" w:hAnsi="TimesNewRomanPSMT" w:cs="TimesNewRomanPSMT"/>
          <w:sz w:val="28"/>
          <w:szCs w:val="28"/>
        </w:rPr>
        <w:t>общий</w:t>
      </w:r>
      <w:proofErr w:type="gramEnd"/>
    </w:p>
    <w:p w:rsidR="00C05DF3" w:rsidRDefault="00C05DF3" w:rsidP="00C05DF3">
      <w:pPr>
        <w:autoSpaceDE w:val="0"/>
        <w:autoSpaceDN w:val="0"/>
        <w:adjustRightInd w:val="0"/>
        <w:spacing w:after="0" w:line="240" w:lineRule="auto"/>
        <w:ind w:firstLine="709"/>
        <w:jc w:val="both"/>
        <w:rPr>
          <w:rFonts w:ascii="TimesNewRomanPSMT" w:hAnsi="TimesNewRomanPSMT" w:cs="TimesNewRomanPSMT"/>
          <w:sz w:val="28"/>
          <w:szCs w:val="28"/>
        </w:rPr>
      </w:pPr>
      <w:r>
        <w:rPr>
          <w:rFonts w:ascii="TimesNewRomanPSMT" w:hAnsi="TimesNewRomanPSMT" w:cs="TimesNewRomanPSMT"/>
          <w:sz w:val="28"/>
          <w:szCs w:val="28"/>
        </w:rPr>
        <w:t>строительный объем здания на м</w:t>
      </w:r>
      <w:proofErr w:type="gramStart"/>
      <w:r>
        <w:rPr>
          <w:rFonts w:ascii="TimesNewRomanPSMT" w:hAnsi="TimesNewRomanPSMT" w:cs="TimesNewRomanPSMT"/>
          <w:sz w:val="18"/>
          <w:szCs w:val="18"/>
        </w:rPr>
        <w:t>2</w:t>
      </w:r>
      <w:proofErr w:type="gramEnd"/>
      <w:r>
        <w:rPr>
          <w:rFonts w:ascii="TimesNewRomanPSMT" w:hAnsi="TimesNewRomanPSMT" w:cs="TimesNewRomanPSMT"/>
          <w:sz w:val="18"/>
          <w:szCs w:val="18"/>
        </w:rPr>
        <w:t xml:space="preserve"> </w:t>
      </w:r>
      <w:r>
        <w:rPr>
          <w:rFonts w:ascii="TimesNewRomanPSMT" w:hAnsi="TimesNewRomanPSMT" w:cs="TimesNewRomanPSMT"/>
          <w:sz w:val="28"/>
          <w:szCs w:val="28"/>
        </w:rPr>
        <w:t>жилой площади и на одно место;</w:t>
      </w:r>
    </w:p>
    <w:p w:rsidR="00C05DF3" w:rsidRDefault="00C05DF3" w:rsidP="00C05DF3">
      <w:pPr>
        <w:autoSpaceDE w:val="0"/>
        <w:autoSpaceDN w:val="0"/>
        <w:adjustRightInd w:val="0"/>
        <w:spacing w:after="0" w:line="240" w:lineRule="auto"/>
        <w:ind w:firstLine="709"/>
        <w:jc w:val="both"/>
        <w:rPr>
          <w:rFonts w:ascii="TimesNewRomanPSMT" w:hAnsi="TimesNewRomanPSMT" w:cs="TimesNewRomanPSMT"/>
          <w:sz w:val="28"/>
          <w:szCs w:val="28"/>
        </w:rPr>
      </w:pPr>
      <w:r>
        <w:rPr>
          <w:rFonts w:ascii="TimesNewRomanPSMT" w:hAnsi="TimesNewRomanPSMT" w:cs="TimesNewRomanPSMT"/>
          <w:sz w:val="28"/>
          <w:szCs w:val="28"/>
        </w:rPr>
        <w:t xml:space="preserve">- для общественных зданий – как общий строительный объем здания </w:t>
      </w:r>
      <w:proofErr w:type="gramStart"/>
      <w:r>
        <w:rPr>
          <w:rFonts w:ascii="TimesNewRomanPSMT" w:hAnsi="TimesNewRomanPSMT" w:cs="TimesNewRomanPSMT"/>
          <w:sz w:val="28"/>
          <w:szCs w:val="28"/>
        </w:rPr>
        <w:t>на</w:t>
      </w:r>
      <w:proofErr w:type="gramEnd"/>
    </w:p>
    <w:p w:rsidR="00C05DF3" w:rsidRDefault="00C05DF3" w:rsidP="00C05DF3">
      <w:pPr>
        <w:autoSpaceDE w:val="0"/>
        <w:autoSpaceDN w:val="0"/>
        <w:adjustRightInd w:val="0"/>
        <w:spacing w:after="0" w:line="240" w:lineRule="auto"/>
        <w:ind w:firstLine="709"/>
        <w:jc w:val="both"/>
        <w:rPr>
          <w:rFonts w:ascii="TimesNewRomanPSMT" w:hAnsi="TimesNewRomanPSMT" w:cs="TimesNewRomanPSMT"/>
          <w:sz w:val="28"/>
          <w:szCs w:val="28"/>
        </w:rPr>
      </w:pPr>
      <w:r>
        <w:rPr>
          <w:rFonts w:ascii="TimesNewRomanPSMT" w:hAnsi="TimesNewRomanPSMT" w:cs="TimesNewRomanPSMT"/>
          <w:sz w:val="28"/>
          <w:szCs w:val="28"/>
        </w:rPr>
        <w:t>1м</w:t>
      </w:r>
      <w:r>
        <w:rPr>
          <w:rFonts w:ascii="TimesNewRomanPSMT" w:hAnsi="TimesNewRomanPSMT" w:cs="TimesNewRomanPSMT"/>
          <w:sz w:val="18"/>
          <w:szCs w:val="18"/>
        </w:rPr>
        <w:t xml:space="preserve">2 </w:t>
      </w:r>
      <w:r>
        <w:rPr>
          <w:rFonts w:ascii="TimesNewRomanPSMT" w:hAnsi="TimesNewRomanPSMT" w:cs="TimesNewRomanPSMT"/>
          <w:sz w:val="28"/>
          <w:szCs w:val="28"/>
        </w:rPr>
        <w:t>рабочей площади и на основную расчетную единицу измерения.</w:t>
      </w:r>
    </w:p>
    <w:p w:rsidR="003B27D7" w:rsidRDefault="003B27D7" w:rsidP="00C05DF3">
      <w:pPr>
        <w:autoSpaceDE w:val="0"/>
        <w:autoSpaceDN w:val="0"/>
        <w:adjustRightInd w:val="0"/>
        <w:spacing w:after="0" w:line="240" w:lineRule="auto"/>
        <w:ind w:firstLine="709"/>
        <w:jc w:val="center"/>
        <w:rPr>
          <w:rFonts w:ascii="TimesNewRomanPSMT" w:hAnsi="TimesNewRomanPSMT" w:cs="TimesNewRomanPSMT"/>
          <w:sz w:val="28"/>
          <w:szCs w:val="28"/>
          <w:lang w:val="kk-KZ"/>
        </w:rPr>
      </w:pPr>
    </w:p>
    <w:p w:rsidR="00C05DF3" w:rsidRDefault="00C05DF3" w:rsidP="00C05DF3">
      <w:pPr>
        <w:autoSpaceDE w:val="0"/>
        <w:autoSpaceDN w:val="0"/>
        <w:adjustRightInd w:val="0"/>
        <w:spacing w:after="0" w:line="240" w:lineRule="auto"/>
        <w:ind w:firstLine="709"/>
        <w:jc w:val="center"/>
        <w:rPr>
          <w:rFonts w:ascii="TimesNewRomanPSMT" w:hAnsi="TimesNewRomanPSMT" w:cs="TimesNewRomanPSMT"/>
          <w:sz w:val="28"/>
          <w:szCs w:val="28"/>
        </w:rPr>
      </w:pPr>
      <w:bookmarkStart w:id="0" w:name="_GoBack"/>
      <w:bookmarkEnd w:id="0"/>
      <w:r>
        <w:rPr>
          <w:rFonts w:ascii="TimesNewRomanPSMT" w:hAnsi="TimesNewRomanPSMT" w:cs="TimesNewRomanPSMT"/>
          <w:sz w:val="28"/>
          <w:szCs w:val="28"/>
        </w:rPr>
        <w:lastRenderedPageBreak/>
        <w:t>СПИСОК ЛИТЕРАТУРЫ</w:t>
      </w:r>
    </w:p>
    <w:p w:rsidR="00C05DF3" w:rsidRDefault="00C05DF3" w:rsidP="00C05DF3">
      <w:pPr>
        <w:autoSpaceDE w:val="0"/>
        <w:autoSpaceDN w:val="0"/>
        <w:adjustRightInd w:val="0"/>
        <w:spacing w:after="0" w:line="240" w:lineRule="auto"/>
        <w:ind w:firstLine="709"/>
        <w:jc w:val="center"/>
        <w:rPr>
          <w:rFonts w:ascii="TimesNewRomanPSMT" w:hAnsi="TimesNewRomanPSMT" w:cs="TimesNewRomanPSMT"/>
          <w:sz w:val="28"/>
          <w:szCs w:val="28"/>
        </w:rPr>
      </w:pPr>
      <w:r>
        <w:rPr>
          <w:rFonts w:ascii="TimesNewRomanPSMT" w:hAnsi="TimesNewRomanPSMT" w:cs="TimesNewRomanPSMT"/>
          <w:sz w:val="28"/>
          <w:szCs w:val="28"/>
        </w:rPr>
        <w:t>Основная</w:t>
      </w:r>
    </w:p>
    <w:p w:rsidR="00C05DF3" w:rsidRDefault="00C05DF3" w:rsidP="00C05DF3">
      <w:pPr>
        <w:autoSpaceDE w:val="0"/>
        <w:autoSpaceDN w:val="0"/>
        <w:adjustRightInd w:val="0"/>
        <w:spacing w:after="0" w:line="240" w:lineRule="auto"/>
        <w:ind w:firstLine="709"/>
        <w:jc w:val="both"/>
        <w:rPr>
          <w:rFonts w:ascii="TimesNewRomanPSMT" w:hAnsi="TimesNewRomanPSMT" w:cs="TimesNewRomanPSMT"/>
          <w:sz w:val="28"/>
          <w:szCs w:val="28"/>
        </w:rPr>
      </w:pPr>
      <w:r>
        <w:rPr>
          <w:rFonts w:ascii="TimesNewRomanPSMT" w:hAnsi="TimesNewRomanPSMT" w:cs="TimesNewRomanPSMT"/>
          <w:sz w:val="28"/>
          <w:szCs w:val="28"/>
        </w:rPr>
        <w:t>1 Казбек-</w:t>
      </w:r>
      <w:proofErr w:type="spellStart"/>
      <w:r>
        <w:rPr>
          <w:rFonts w:ascii="TimesNewRomanPSMT" w:hAnsi="TimesNewRomanPSMT" w:cs="TimesNewRomanPSMT"/>
          <w:sz w:val="28"/>
          <w:szCs w:val="28"/>
        </w:rPr>
        <w:t>Казиев</w:t>
      </w:r>
      <w:proofErr w:type="spellEnd"/>
      <w:r>
        <w:rPr>
          <w:rFonts w:ascii="TimesNewRomanPSMT" w:hAnsi="TimesNewRomanPSMT" w:cs="TimesNewRomanPSMT"/>
          <w:sz w:val="28"/>
          <w:szCs w:val="28"/>
        </w:rPr>
        <w:t xml:space="preserve"> З.А. и др. Архитектурные конструкции – М.: </w:t>
      </w:r>
      <w:proofErr w:type="gramStart"/>
      <w:r>
        <w:rPr>
          <w:rFonts w:ascii="TimesNewRomanPSMT" w:hAnsi="TimesNewRomanPSMT" w:cs="TimesNewRomanPSMT"/>
          <w:sz w:val="28"/>
          <w:szCs w:val="28"/>
        </w:rPr>
        <w:t>Высшая</w:t>
      </w:r>
      <w:proofErr w:type="gramEnd"/>
    </w:p>
    <w:p w:rsidR="00C05DF3" w:rsidRDefault="00C05DF3" w:rsidP="00C05DF3">
      <w:pPr>
        <w:autoSpaceDE w:val="0"/>
        <w:autoSpaceDN w:val="0"/>
        <w:adjustRightInd w:val="0"/>
        <w:spacing w:after="0" w:line="240" w:lineRule="auto"/>
        <w:ind w:firstLine="709"/>
        <w:jc w:val="both"/>
        <w:rPr>
          <w:rFonts w:ascii="TimesNewRomanPSMT" w:hAnsi="TimesNewRomanPSMT" w:cs="TimesNewRomanPSMT"/>
          <w:sz w:val="28"/>
          <w:szCs w:val="28"/>
        </w:rPr>
      </w:pPr>
      <w:r>
        <w:rPr>
          <w:rFonts w:ascii="TimesNewRomanPSMT" w:hAnsi="TimesNewRomanPSMT" w:cs="TimesNewRomanPSMT"/>
          <w:sz w:val="28"/>
          <w:szCs w:val="28"/>
        </w:rPr>
        <w:t>школа, 1989.</w:t>
      </w:r>
    </w:p>
    <w:p w:rsidR="00C05DF3" w:rsidRDefault="00C05DF3" w:rsidP="00C05DF3">
      <w:pPr>
        <w:autoSpaceDE w:val="0"/>
        <w:autoSpaceDN w:val="0"/>
        <w:adjustRightInd w:val="0"/>
        <w:spacing w:after="0" w:line="240" w:lineRule="auto"/>
        <w:ind w:firstLine="709"/>
        <w:jc w:val="both"/>
        <w:rPr>
          <w:rFonts w:ascii="TimesNewRomanPSMT" w:hAnsi="TimesNewRomanPSMT" w:cs="TimesNewRomanPSMT"/>
          <w:sz w:val="28"/>
          <w:szCs w:val="28"/>
        </w:rPr>
      </w:pPr>
      <w:r>
        <w:rPr>
          <w:rFonts w:ascii="TimesNewRomanPSMT" w:hAnsi="TimesNewRomanPSMT" w:cs="TimesNewRomanPSMT"/>
          <w:sz w:val="28"/>
          <w:szCs w:val="28"/>
        </w:rPr>
        <w:t>2 Волга В.С. Архитектурные конструкции гражданских зданий.– К.:</w:t>
      </w:r>
    </w:p>
    <w:p w:rsidR="00C05DF3" w:rsidRDefault="00C05DF3" w:rsidP="00C05DF3">
      <w:pPr>
        <w:autoSpaceDE w:val="0"/>
        <w:autoSpaceDN w:val="0"/>
        <w:adjustRightInd w:val="0"/>
        <w:spacing w:after="0" w:line="240" w:lineRule="auto"/>
        <w:ind w:firstLine="709"/>
        <w:jc w:val="both"/>
        <w:rPr>
          <w:rFonts w:ascii="TimesNewRomanPSMT" w:hAnsi="TimesNewRomanPSMT" w:cs="TimesNewRomanPSMT"/>
          <w:sz w:val="28"/>
          <w:szCs w:val="28"/>
        </w:rPr>
      </w:pPr>
      <w:proofErr w:type="spellStart"/>
      <w:r>
        <w:rPr>
          <w:rFonts w:ascii="TimesNewRomanPSMT" w:hAnsi="TimesNewRomanPSMT" w:cs="TimesNewRomanPSMT"/>
          <w:sz w:val="28"/>
          <w:szCs w:val="28"/>
        </w:rPr>
        <w:t>Буд</w:t>
      </w:r>
      <w:proofErr w:type="gramStart"/>
      <w:r>
        <w:rPr>
          <w:rFonts w:ascii="TimesNewRomanPSMT" w:hAnsi="TimesNewRomanPSMT" w:cs="TimesNewRomanPSMT"/>
          <w:sz w:val="28"/>
          <w:szCs w:val="28"/>
        </w:rPr>
        <w:t>i</w:t>
      </w:r>
      <w:proofErr w:type="gramEnd"/>
      <w:r>
        <w:rPr>
          <w:rFonts w:ascii="TimesNewRomanPSMT" w:hAnsi="TimesNewRomanPSMT" w:cs="TimesNewRomanPSMT"/>
          <w:sz w:val="28"/>
          <w:szCs w:val="28"/>
        </w:rPr>
        <w:t>вельник</w:t>
      </w:r>
      <w:proofErr w:type="spellEnd"/>
      <w:r>
        <w:rPr>
          <w:rFonts w:ascii="TimesNewRomanPSMT" w:hAnsi="TimesNewRomanPSMT" w:cs="TimesNewRomanPSMT"/>
          <w:sz w:val="28"/>
          <w:szCs w:val="28"/>
        </w:rPr>
        <w:t>, 1998.</w:t>
      </w:r>
    </w:p>
    <w:p w:rsidR="00C05DF3" w:rsidRDefault="00C05DF3" w:rsidP="00C05DF3">
      <w:pPr>
        <w:autoSpaceDE w:val="0"/>
        <w:autoSpaceDN w:val="0"/>
        <w:adjustRightInd w:val="0"/>
        <w:spacing w:after="0" w:line="240" w:lineRule="auto"/>
        <w:ind w:firstLine="709"/>
        <w:jc w:val="both"/>
        <w:rPr>
          <w:rFonts w:ascii="TimesNewRomanPSMT" w:hAnsi="TimesNewRomanPSMT" w:cs="TimesNewRomanPSMT"/>
          <w:sz w:val="28"/>
          <w:szCs w:val="28"/>
        </w:rPr>
      </w:pPr>
      <w:r>
        <w:rPr>
          <w:rFonts w:ascii="TimesNewRomanPSMT" w:hAnsi="TimesNewRomanPSMT" w:cs="TimesNewRomanPSMT"/>
          <w:sz w:val="28"/>
          <w:szCs w:val="28"/>
        </w:rPr>
        <w:t xml:space="preserve">3 </w:t>
      </w:r>
      <w:proofErr w:type="spellStart"/>
      <w:r>
        <w:rPr>
          <w:rFonts w:ascii="TimesNewRomanPSMT" w:hAnsi="TimesNewRomanPSMT" w:cs="TimesNewRomanPSMT"/>
          <w:sz w:val="28"/>
          <w:szCs w:val="28"/>
        </w:rPr>
        <w:t>Татыгулов</w:t>
      </w:r>
      <w:proofErr w:type="spellEnd"/>
      <w:r>
        <w:rPr>
          <w:rFonts w:ascii="TimesNewRomanPSMT" w:hAnsi="TimesNewRomanPSMT" w:cs="TimesNewRomanPSMT"/>
          <w:sz w:val="28"/>
          <w:szCs w:val="28"/>
        </w:rPr>
        <w:t xml:space="preserve"> А.Ш., Основы архитектурных конструкций и</w:t>
      </w:r>
    </w:p>
    <w:p w:rsidR="00C05DF3" w:rsidRDefault="00C05DF3" w:rsidP="00C05DF3">
      <w:pPr>
        <w:autoSpaceDE w:val="0"/>
        <w:autoSpaceDN w:val="0"/>
        <w:adjustRightInd w:val="0"/>
        <w:spacing w:after="0" w:line="240" w:lineRule="auto"/>
        <w:ind w:firstLine="709"/>
        <w:jc w:val="both"/>
        <w:rPr>
          <w:rFonts w:ascii="TimesNewRomanPSMT" w:hAnsi="TimesNewRomanPSMT" w:cs="TimesNewRomanPSMT"/>
          <w:sz w:val="28"/>
          <w:szCs w:val="28"/>
        </w:rPr>
      </w:pPr>
      <w:r>
        <w:rPr>
          <w:rFonts w:ascii="TimesNewRomanPSMT" w:hAnsi="TimesNewRomanPSMT" w:cs="TimesNewRomanPSMT"/>
          <w:sz w:val="28"/>
          <w:szCs w:val="28"/>
        </w:rPr>
        <w:t>проектирование гражданских зданий. – Алма-Ата, 1992.</w:t>
      </w:r>
    </w:p>
    <w:p w:rsidR="00C05DF3" w:rsidRDefault="00C05DF3" w:rsidP="00C05DF3">
      <w:pPr>
        <w:autoSpaceDE w:val="0"/>
        <w:autoSpaceDN w:val="0"/>
        <w:adjustRightInd w:val="0"/>
        <w:spacing w:after="0" w:line="240" w:lineRule="auto"/>
        <w:ind w:firstLine="709"/>
        <w:jc w:val="both"/>
        <w:rPr>
          <w:rFonts w:ascii="TimesNewRomanPSMT" w:hAnsi="TimesNewRomanPSMT" w:cs="TimesNewRomanPSMT"/>
          <w:sz w:val="28"/>
          <w:szCs w:val="28"/>
        </w:rPr>
      </w:pPr>
      <w:r>
        <w:rPr>
          <w:rFonts w:ascii="TimesNewRomanPSMT" w:hAnsi="TimesNewRomanPSMT" w:cs="TimesNewRomanPSMT"/>
          <w:sz w:val="28"/>
          <w:szCs w:val="28"/>
        </w:rPr>
        <w:t>4 Туполев Т.Г. конструкции гражданских зданий.- М.- Высшая</w:t>
      </w:r>
    </w:p>
    <w:p w:rsidR="00C05DF3" w:rsidRDefault="00C05DF3" w:rsidP="00C05DF3">
      <w:pPr>
        <w:autoSpaceDE w:val="0"/>
        <w:autoSpaceDN w:val="0"/>
        <w:adjustRightInd w:val="0"/>
        <w:spacing w:after="0" w:line="240" w:lineRule="auto"/>
        <w:ind w:firstLine="709"/>
        <w:jc w:val="both"/>
        <w:rPr>
          <w:rFonts w:ascii="TimesNewRomanPSMT" w:hAnsi="TimesNewRomanPSMT" w:cs="TimesNewRomanPSMT"/>
          <w:sz w:val="28"/>
          <w:szCs w:val="28"/>
        </w:rPr>
      </w:pPr>
      <w:r>
        <w:rPr>
          <w:rFonts w:ascii="TimesNewRomanPSMT" w:hAnsi="TimesNewRomanPSMT" w:cs="TimesNewRomanPSMT"/>
          <w:sz w:val="28"/>
          <w:szCs w:val="28"/>
        </w:rPr>
        <w:t>школа, 1991.</w:t>
      </w:r>
    </w:p>
    <w:p w:rsidR="00C05DF3" w:rsidRDefault="00C05DF3" w:rsidP="00C05DF3">
      <w:pPr>
        <w:autoSpaceDE w:val="0"/>
        <w:autoSpaceDN w:val="0"/>
        <w:adjustRightInd w:val="0"/>
        <w:spacing w:after="0" w:line="240" w:lineRule="auto"/>
        <w:ind w:firstLine="709"/>
        <w:jc w:val="both"/>
        <w:rPr>
          <w:rFonts w:ascii="TimesNewRomanPSMT" w:hAnsi="TimesNewRomanPSMT" w:cs="TimesNewRomanPSMT"/>
          <w:sz w:val="28"/>
          <w:szCs w:val="28"/>
        </w:rPr>
      </w:pPr>
      <w:r>
        <w:rPr>
          <w:rFonts w:ascii="TimesNewRomanPSMT" w:hAnsi="TimesNewRomanPSMT" w:cs="TimesNewRomanPSMT"/>
          <w:sz w:val="28"/>
          <w:szCs w:val="28"/>
        </w:rPr>
        <w:t xml:space="preserve">5 </w:t>
      </w:r>
      <w:proofErr w:type="spellStart"/>
      <w:r>
        <w:rPr>
          <w:rFonts w:ascii="TimesNewRomanPSMT" w:hAnsi="TimesNewRomanPSMT" w:cs="TimesNewRomanPSMT"/>
          <w:sz w:val="28"/>
          <w:szCs w:val="28"/>
        </w:rPr>
        <w:t>Гаевой</w:t>
      </w:r>
      <w:proofErr w:type="spellEnd"/>
      <w:r>
        <w:rPr>
          <w:rFonts w:ascii="TimesNewRomanPSMT" w:hAnsi="TimesNewRomanPSMT" w:cs="TimesNewRomanPSMT"/>
          <w:sz w:val="28"/>
          <w:szCs w:val="28"/>
        </w:rPr>
        <w:t xml:space="preserve"> А. Ф. Курсовое и дипломное проектирование.</w:t>
      </w:r>
    </w:p>
    <w:p w:rsidR="00C05DF3" w:rsidRDefault="00C05DF3" w:rsidP="00C05DF3">
      <w:pPr>
        <w:autoSpaceDE w:val="0"/>
        <w:autoSpaceDN w:val="0"/>
        <w:adjustRightInd w:val="0"/>
        <w:spacing w:after="0" w:line="240" w:lineRule="auto"/>
        <w:ind w:firstLine="709"/>
        <w:jc w:val="both"/>
        <w:rPr>
          <w:rFonts w:ascii="TimesNewRomanPSMT" w:hAnsi="TimesNewRomanPSMT" w:cs="TimesNewRomanPSMT"/>
          <w:sz w:val="28"/>
          <w:szCs w:val="28"/>
        </w:rPr>
      </w:pPr>
      <w:r>
        <w:rPr>
          <w:rFonts w:ascii="TimesNewRomanPSMT" w:hAnsi="TimesNewRomanPSMT" w:cs="TimesNewRomanPSMT"/>
          <w:sz w:val="28"/>
          <w:szCs w:val="28"/>
        </w:rPr>
        <w:t>Промышленные и гражданские здания: Учебное пособие – Л., Стройиздат,1987.</w:t>
      </w:r>
    </w:p>
    <w:p w:rsidR="00C05DF3" w:rsidRDefault="00C05DF3" w:rsidP="00C05DF3">
      <w:pPr>
        <w:autoSpaceDE w:val="0"/>
        <w:autoSpaceDN w:val="0"/>
        <w:adjustRightInd w:val="0"/>
        <w:spacing w:after="0" w:line="240" w:lineRule="auto"/>
        <w:ind w:firstLine="709"/>
        <w:jc w:val="both"/>
        <w:rPr>
          <w:rFonts w:ascii="TimesNewRomanPSMT" w:hAnsi="TimesNewRomanPSMT" w:cs="TimesNewRomanPSMT"/>
          <w:sz w:val="28"/>
          <w:szCs w:val="28"/>
        </w:rPr>
      </w:pPr>
      <w:r>
        <w:rPr>
          <w:rFonts w:ascii="TimesNewRomanPSMT" w:hAnsi="TimesNewRomanPSMT" w:cs="TimesNewRomanPSMT"/>
          <w:sz w:val="28"/>
          <w:szCs w:val="28"/>
        </w:rPr>
        <w:t xml:space="preserve">6 </w:t>
      </w:r>
      <w:proofErr w:type="spellStart"/>
      <w:r>
        <w:rPr>
          <w:rFonts w:ascii="TimesNewRomanPSMT" w:hAnsi="TimesNewRomanPSMT" w:cs="TimesNewRomanPSMT"/>
          <w:sz w:val="28"/>
          <w:szCs w:val="28"/>
        </w:rPr>
        <w:t>Маклакова</w:t>
      </w:r>
      <w:proofErr w:type="spellEnd"/>
      <w:r>
        <w:rPr>
          <w:rFonts w:ascii="TimesNewRomanPSMT" w:hAnsi="TimesNewRomanPSMT" w:cs="TimesNewRomanPSMT"/>
          <w:sz w:val="28"/>
          <w:szCs w:val="28"/>
        </w:rPr>
        <w:t xml:space="preserve"> Т.Г. Конструкции гражданских зданий. – М.:</w:t>
      </w:r>
    </w:p>
    <w:p w:rsidR="00C05DF3" w:rsidRDefault="00C05DF3" w:rsidP="00C05DF3">
      <w:pPr>
        <w:autoSpaceDE w:val="0"/>
        <w:autoSpaceDN w:val="0"/>
        <w:adjustRightInd w:val="0"/>
        <w:spacing w:after="0" w:line="240" w:lineRule="auto"/>
        <w:ind w:firstLine="709"/>
        <w:jc w:val="both"/>
        <w:rPr>
          <w:rFonts w:ascii="TimesNewRomanPSMT" w:hAnsi="TimesNewRomanPSMT" w:cs="TimesNewRomanPSMT"/>
          <w:sz w:val="28"/>
          <w:szCs w:val="28"/>
        </w:rPr>
      </w:pPr>
      <w:proofErr w:type="spellStart"/>
      <w:r>
        <w:rPr>
          <w:rFonts w:ascii="TimesNewRomanPSMT" w:hAnsi="TimesNewRomanPSMT" w:cs="TimesNewRomanPSMT"/>
          <w:sz w:val="28"/>
          <w:szCs w:val="28"/>
        </w:rPr>
        <w:t>Стройиздат</w:t>
      </w:r>
      <w:proofErr w:type="spellEnd"/>
      <w:r>
        <w:rPr>
          <w:rFonts w:ascii="TimesNewRomanPSMT" w:hAnsi="TimesNewRomanPSMT" w:cs="TimesNewRomanPSMT"/>
          <w:sz w:val="28"/>
          <w:szCs w:val="28"/>
        </w:rPr>
        <w:t>, 1983.</w:t>
      </w:r>
    </w:p>
    <w:p w:rsidR="00C05DF3" w:rsidRDefault="00C05DF3" w:rsidP="00C05DF3">
      <w:pPr>
        <w:autoSpaceDE w:val="0"/>
        <w:autoSpaceDN w:val="0"/>
        <w:adjustRightInd w:val="0"/>
        <w:spacing w:after="0" w:line="240" w:lineRule="auto"/>
        <w:ind w:firstLine="709"/>
        <w:jc w:val="both"/>
        <w:rPr>
          <w:rFonts w:ascii="TimesNewRomanPSMT" w:hAnsi="TimesNewRomanPSMT" w:cs="TimesNewRomanPSMT"/>
          <w:sz w:val="28"/>
          <w:szCs w:val="28"/>
        </w:rPr>
      </w:pPr>
      <w:r>
        <w:rPr>
          <w:rFonts w:ascii="TimesNewRomanPSMT" w:hAnsi="TimesNewRomanPSMT" w:cs="TimesNewRomanPSMT"/>
          <w:sz w:val="28"/>
          <w:szCs w:val="28"/>
        </w:rPr>
        <w:t>7</w:t>
      </w:r>
      <w:proofErr w:type="gramStart"/>
      <w:r>
        <w:rPr>
          <w:rFonts w:ascii="TimesNewRomanPSMT" w:hAnsi="TimesNewRomanPSMT" w:cs="TimesNewRomanPSMT"/>
          <w:sz w:val="28"/>
          <w:szCs w:val="28"/>
        </w:rPr>
        <w:t xml:space="preserve"> О</w:t>
      </w:r>
      <w:proofErr w:type="gramEnd"/>
      <w:r>
        <w:rPr>
          <w:rFonts w:ascii="TimesNewRomanPSMT" w:hAnsi="TimesNewRomanPSMT" w:cs="TimesNewRomanPSMT"/>
          <w:sz w:val="28"/>
          <w:szCs w:val="28"/>
        </w:rPr>
        <w:t>б архитектурной, градостроительной и строительной деятельности</w:t>
      </w:r>
    </w:p>
    <w:p w:rsidR="00C05DF3" w:rsidRDefault="00C05DF3" w:rsidP="00C05DF3">
      <w:pPr>
        <w:autoSpaceDE w:val="0"/>
        <w:autoSpaceDN w:val="0"/>
        <w:adjustRightInd w:val="0"/>
        <w:spacing w:after="0" w:line="240" w:lineRule="auto"/>
        <w:ind w:firstLine="709"/>
        <w:jc w:val="both"/>
        <w:rPr>
          <w:rFonts w:ascii="TimesNewRomanPSMT" w:hAnsi="TimesNewRomanPSMT" w:cs="TimesNewRomanPSMT"/>
          <w:sz w:val="28"/>
          <w:szCs w:val="28"/>
        </w:rPr>
      </w:pPr>
      <w:r>
        <w:rPr>
          <w:rFonts w:ascii="TimesNewRomanPSMT" w:hAnsi="TimesNewRomanPSMT" w:cs="TimesNewRomanPSMT"/>
          <w:sz w:val="28"/>
          <w:szCs w:val="28"/>
        </w:rPr>
        <w:t xml:space="preserve">в Республике Казахстан: закон Республики Казахстан. – Алматы: </w:t>
      </w:r>
      <w:proofErr w:type="spellStart"/>
      <w:r>
        <w:rPr>
          <w:rFonts w:ascii="TimesNewRomanPSMT" w:hAnsi="TimesNewRomanPSMT" w:cs="TimesNewRomanPSMT"/>
          <w:sz w:val="28"/>
          <w:szCs w:val="28"/>
        </w:rPr>
        <w:t>Жеты</w:t>
      </w:r>
      <w:proofErr w:type="spellEnd"/>
      <w:r>
        <w:rPr>
          <w:rFonts w:ascii="TimesNewRomanPSMT" w:hAnsi="TimesNewRomanPSMT" w:cs="TimesNewRomanPSMT"/>
          <w:sz w:val="28"/>
          <w:szCs w:val="28"/>
        </w:rPr>
        <w:t xml:space="preserve"> жаргы,2001.</w:t>
      </w:r>
    </w:p>
    <w:p w:rsidR="00C05DF3" w:rsidRDefault="00C05DF3" w:rsidP="00C05DF3">
      <w:pPr>
        <w:autoSpaceDE w:val="0"/>
        <w:autoSpaceDN w:val="0"/>
        <w:adjustRightInd w:val="0"/>
        <w:spacing w:after="0" w:line="240" w:lineRule="auto"/>
        <w:ind w:firstLine="709"/>
        <w:jc w:val="both"/>
        <w:rPr>
          <w:rFonts w:ascii="TimesNewRomanPSMT" w:hAnsi="TimesNewRomanPSMT" w:cs="TimesNewRomanPSMT"/>
          <w:sz w:val="28"/>
          <w:szCs w:val="28"/>
        </w:rPr>
      </w:pPr>
      <w:r>
        <w:rPr>
          <w:rFonts w:ascii="TimesNewRomanPSMT" w:hAnsi="TimesNewRomanPSMT" w:cs="TimesNewRomanPSMT"/>
          <w:sz w:val="28"/>
          <w:szCs w:val="28"/>
        </w:rPr>
        <w:t>8 СНиП 2.01.07. - 85. Нагрузки и воздействия. – М., 1986.</w:t>
      </w:r>
    </w:p>
    <w:p w:rsidR="00C05DF3" w:rsidRDefault="00C05DF3" w:rsidP="00C05DF3">
      <w:pPr>
        <w:autoSpaceDE w:val="0"/>
        <w:autoSpaceDN w:val="0"/>
        <w:adjustRightInd w:val="0"/>
        <w:spacing w:after="0" w:line="240" w:lineRule="auto"/>
        <w:ind w:firstLine="709"/>
        <w:jc w:val="both"/>
        <w:rPr>
          <w:rFonts w:ascii="TimesNewRomanPSMT" w:hAnsi="TimesNewRomanPSMT" w:cs="TimesNewRomanPSMT"/>
          <w:sz w:val="28"/>
          <w:szCs w:val="28"/>
        </w:rPr>
      </w:pPr>
      <w:r>
        <w:rPr>
          <w:rFonts w:ascii="TimesNewRomanPSMT" w:hAnsi="TimesNewRomanPSMT" w:cs="TimesNewRomanPSMT"/>
          <w:sz w:val="28"/>
          <w:szCs w:val="28"/>
        </w:rPr>
        <w:t>9 СНиП РК В. 1.-24 – 98. Строительство в сейсмических районах. -</w:t>
      </w:r>
    </w:p>
    <w:p w:rsidR="00C05DF3" w:rsidRDefault="00C05DF3" w:rsidP="00C05DF3">
      <w:pPr>
        <w:autoSpaceDE w:val="0"/>
        <w:autoSpaceDN w:val="0"/>
        <w:adjustRightInd w:val="0"/>
        <w:spacing w:after="0" w:line="240" w:lineRule="auto"/>
        <w:ind w:firstLine="709"/>
        <w:jc w:val="both"/>
        <w:rPr>
          <w:rFonts w:ascii="TimesNewRomanPSMT" w:hAnsi="TimesNewRomanPSMT" w:cs="TimesNewRomanPSMT"/>
          <w:sz w:val="28"/>
          <w:szCs w:val="28"/>
        </w:rPr>
      </w:pPr>
      <w:r>
        <w:rPr>
          <w:rFonts w:ascii="TimesNewRomanPSMT" w:hAnsi="TimesNewRomanPSMT" w:cs="TimesNewRomanPSMT"/>
          <w:sz w:val="28"/>
          <w:szCs w:val="28"/>
        </w:rPr>
        <w:t>Алматы, 1998.</w:t>
      </w:r>
    </w:p>
    <w:p w:rsidR="00C05DF3" w:rsidRDefault="00C05DF3" w:rsidP="00C05DF3">
      <w:pPr>
        <w:autoSpaceDE w:val="0"/>
        <w:autoSpaceDN w:val="0"/>
        <w:adjustRightInd w:val="0"/>
        <w:spacing w:after="0" w:line="240" w:lineRule="auto"/>
        <w:ind w:firstLine="709"/>
        <w:jc w:val="both"/>
        <w:rPr>
          <w:rFonts w:ascii="TimesNewRomanPSMT" w:hAnsi="TimesNewRomanPSMT" w:cs="TimesNewRomanPSMT"/>
          <w:sz w:val="28"/>
          <w:szCs w:val="28"/>
        </w:rPr>
      </w:pPr>
      <w:r>
        <w:rPr>
          <w:rFonts w:ascii="TimesNewRomanPSMT" w:hAnsi="TimesNewRomanPSMT" w:cs="TimesNewRomanPSMT"/>
          <w:sz w:val="28"/>
          <w:szCs w:val="28"/>
        </w:rPr>
        <w:t>10 СНиП РК 2.04-01 – 2001. Строительная климатология. – Астана,</w:t>
      </w:r>
    </w:p>
    <w:p w:rsidR="00C05DF3" w:rsidRDefault="00C05DF3" w:rsidP="00C05DF3">
      <w:pPr>
        <w:autoSpaceDE w:val="0"/>
        <w:autoSpaceDN w:val="0"/>
        <w:adjustRightInd w:val="0"/>
        <w:spacing w:after="0" w:line="240" w:lineRule="auto"/>
        <w:ind w:firstLine="709"/>
        <w:jc w:val="both"/>
        <w:rPr>
          <w:rFonts w:ascii="TimesNewRomanPSMT" w:hAnsi="TimesNewRomanPSMT" w:cs="TimesNewRomanPSMT"/>
          <w:sz w:val="28"/>
          <w:szCs w:val="28"/>
        </w:rPr>
      </w:pPr>
      <w:r>
        <w:rPr>
          <w:rFonts w:ascii="TimesNewRomanPSMT" w:hAnsi="TimesNewRomanPSMT" w:cs="TimesNewRomanPSMT"/>
          <w:sz w:val="28"/>
          <w:szCs w:val="28"/>
        </w:rPr>
        <w:t>2002.</w:t>
      </w:r>
    </w:p>
    <w:p w:rsidR="00C05DF3" w:rsidRDefault="00C05DF3" w:rsidP="00C05DF3">
      <w:pPr>
        <w:autoSpaceDE w:val="0"/>
        <w:autoSpaceDN w:val="0"/>
        <w:adjustRightInd w:val="0"/>
        <w:spacing w:after="0" w:line="240" w:lineRule="auto"/>
        <w:ind w:firstLine="709"/>
        <w:jc w:val="both"/>
        <w:rPr>
          <w:rFonts w:ascii="TimesNewRomanPSMT" w:hAnsi="TimesNewRomanPSMT" w:cs="TimesNewRomanPSMT"/>
          <w:sz w:val="28"/>
          <w:szCs w:val="28"/>
        </w:rPr>
      </w:pPr>
      <w:r>
        <w:rPr>
          <w:rFonts w:ascii="TimesNewRomanPSMT" w:hAnsi="TimesNewRomanPSMT" w:cs="TimesNewRomanPSMT"/>
          <w:sz w:val="28"/>
          <w:szCs w:val="28"/>
        </w:rPr>
        <w:t>11 СНиП 2.01.07 – 85. Нагрузки и воздействия. – М., 1988.</w:t>
      </w:r>
    </w:p>
    <w:p w:rsidR="00C05DF3" w:rsidRDefault="00C05DF3" w:rsidP="00C05DF3">
      <w:pPr>
        <w:autoSpaceDE w:val="0"/>
        <w:autoSpaceDN w:val="0"/>
        <w:adjustRightInd w:val="0"/>
        <w:spacing w:after="0" w:line="240" w:lineRule="auto"/>
        <w:ind w:firstLine="709"/>
        <w:jc w:val="both"/>
        <w:rPr>
          <w:rFonts w:ascii="TimesNewRomanPSMT" w:hAnsi="TimesNewRomanPSMT" w:cs="TimesNewRomanPSMT"/>
          <w:sz w:val="28"/>
          <w:szCs w:val="28"/>
        </w:rPr>
      </w:pPr>
      <w:r>
        <w:rPr>
          <w:rFonts w:ascii="TimesNewRomanPSMT" w:hAnsi="TimesNewRomanPSMT" w:cs="TimesNewRomanPSMT"/>
          <w:sz w:val="28"/>
          <w:szCs w:val="28"/>
        </w:rPr>
        <w:t>12 СНиП РК 3.02-01 – 2001. Жилые здания. – Астана, 2002.</w:t>
      </w:r>
    </w:p>
    <w:p w:rsidR="00C05DF3" w:rsidRDefault="00C05DF3" w:rsidP="00C05DF3">
      <w:pPr>
        <w:autoSpaceDE w:val="0"/>
        <w:autoSpaceDN w:val="0"/>
        <w:adjustRightInd w:val="0"/>
        <w:spacing w:after="0" w:line="240" w:lineRule="auto"/>
        <w:ind w:firstLine="709"/>
        <w:jc w:val="both"/>
        <w:rPr>
          <w:rFonts w:ascii="TimesNewRomanPSMT" w:hAnsi="TimesNewRomanPSMT" w:cs="TimesNewRomanPSMT"/>
          <w:sz w:val="28"/>
          <w:szCs w:val="28"/>
        </w:rPr>
      </w:pPr>
      <w:r>
        <w:rPr>
          <w:rFonts w:ascii="TimesNewRomanPSMT" w:hAnsi="TimesNewRomanPSMT" w:cs="TimesNewRomanPSMT"/>
          <w:sz w:val="28"/>
          <w:szCs w:val="28"/>
        </w:rPr>
        <w:t>13 СНиП РК 3.02-02 – 2001. Общественные здания и сооружения. –</w:t>
      </w:r>
    </w:p>
    <w:p w:rsidR="00C05DF3" w:rsidRDefault="00C05DF3" w:rsidP="00C05DF3">
      <w:pPr>
        <w:autoSpaceDE w:val="0"/>
        <w:autoSpaceDN w:val="0"/>
        <w:adjustRightInd w:val="0"/>
        <w:spacing w:after="0" w:line="240" w:lineRule="auto"/>
        <w:ind w:firstLine="709"/>
        <w:jc w:val="both"/>
        <w:rPr>
          <w:rFonts w:ascii="TimesNewRomanPSMT" w:hAnsi="TimesNewRomanPSMT" w:cs="TimesNewRomanPSMT"/>
          <w:sz w:val="28"/>
          <w:szCs w:val="28"/>
        </w:rPr>
      </w:pPr>
      <w:r>
        <w:rPr>
          <w:rFonts w:ascii="TimesNewRomanPSMT" w:hAnsi="TimesNewRomanPSMT" w:cs="TimesNewRomanPSMT"/>
          <w:sz w:val="28"/>
          <w:szCs w:val="28"/>
        </w:rPr>
        <w:t>Астана, 2002.</w:t>
      </w:r>
    </w:p>
    <w:p w:rsidR="00C05DF3" w:rsidRDefault="00C05DF3" w:rsidP="00C05DF3">
      <w:pPr>
        <w:autoSpaceDE w:val="0"/>
        <w:autoSpaceDN w:val="0"/>
        <w:adjustRightInd w:val="0"/>
        <w:spacing w:after="0" w:line="240" w:lineRule="auto"/>
        <w:ind w:firstLine="709"/>
        <w:jc w:val="both"/>
        <w:rPr>
          <w:rFonts w:ascii="TimesNewRomanPSMT" w:hAnsi="TimesNewRomanPSMT" w:cs="TimesNewRomanPSMT"/>
          <w:sz w:val="28"/>
          <w:szCs w:val="28"/>
        </w:rPr>
      </w:pPr>
      <w:r>
        <w:rPr>
          <w:rFonts w:ascii="TimesNewRomanPSMT" w:hAnsi="TimesNewRomanPSMT" w:cs="TimesNewRomanPSMT"/>
          <w:sz w:val="28"/>
          <w:szCs w:val="28"/>
        </w:rPr>
        <w:t>14 СНиП 2.04-03 – 2002. Строительная теплотехника. – Астана, 2002.</w:t>
      </w:r>
    </w:p>
    <w:p w:rsidR="00C05DF3" w:rsidRDefault="00C05DF3" w:rsidP="00C05DF3">
      <w:pPr>
        <w:autoSpaceDE w:val="0"/>
        <w:autoSpaceDN w:val="0"/>
        <w:adjustRightInd w:val="0"/>
        <w:spacing w:after="0" w:line="240" w:lineRule="auto"/>
        <w:ind w:firstLine="709"/>
        <w:jc w:val="center"/>
        <w:rPr>
          <w:rFonts w:ascii="TimesNewRomanPSMT" w:hAnsi="TimesNewRomanPSMT" w:cs="TimesNewRomanPSMT"/>
          <w:sz w:val="28"/>
          <w:szCs w:val="28"/>
        </w:rPr>
      </w:pPr>
      <w:r>
        <w:rPr>
          <w:rFonts w:ascii="TimesNewRomanPSMT" w:hAnsi="TimesNewRomanPSMT" w:cs="TimesNewRomanPSMT"/>
          <w:sz w:val="28"/>
          <w:szCs w:val="28"/>
        </w:rPr>
        <w:t>Дополнительная</w:t>
      </w:r>
    </w:p>
    <w:p w:rsidR="00C05DF3" w:rsidRDefault="00C05DF3" w:rsidP="00C05DF3">
      <w:pPr>
        <w:autoSpaceDE w:val="0"/>
        <w:autoSpaceDN w:val="0"/>
        <w:adjustRightInd w:val="0"/>
        <w:spacing w:after="0" w:line="240" w:lineRule="auto"/>
        <w:ind w:firstLine="709"/>
        <w:jc w:val="both"/>
        <w:rPr>
          <w:rFonts w:ascii="TimesNewRomanPSMT" w:hAnsi="TimesNewRomanPSMT" w:cs="TimesNewRomanPSMT"/>
          <w:sz w:val="28"/>
          <w:szCs w:val="28"/>
        </w:rPr>
      </w:pPr>
      <w:r>
        <w:rPr>
          <w:rFonts w:ascii="TimesNewRomanPSMT" w:hAnsi="TimesNewRomanPSMT" w:cs="TimesNewRomanPSMT"/>
          <w:sz w:val="28"/>
          <w:szCs w:val="28"/>
        </w:rPr>
        <w:t>1 Демидов Н.Н. и др. Строительные конструкции с элементами</w:t>
      </w:r>
    </w:p>
    <w:p w:rsidR="00C05DF3" w:rsidRDefault="00C05DF3" w:rsidP="00C05DF3">
      <w:pPr>
        <w:autoSpaceDE w:val="0"/>
        <w:autoSpaceDN w:val="0"/>
        <w:adjustRightInd w:val="0"/>
        <w:spacing w:after="0" w:line="240" w:lineRule="auto"/>
        <w:ind w:firstLine="709"/>
        <w:jc w:val="both"/>
        <w:rPr>
          <w:rFonts w:ascii="TimesNewRomanPSMT" w:hAnsi="TimesNewRomanPSMT" w:cs="TimesNewRomanPSMT"/>
          <w:sz w:val="28"/>
          <w:szCs w:val="28"/>
        </w:rPr>
      </w:pPr>
      <w:r>
        <w:rPr>
          <w:rFonts w:ascii="TimesNewRomanPSMT" w:hAnsi="TimesNewRomanPSMT" w:cs="TimesNewRomanPSMT"/>
          <w:sz w:val="28"/>
          <w:szCs w:val="28"/>
        </w:rPr>
        <w:t>статики сооружений. – М.: Высшая школа, 1989.</w:t>
      </w:r>
    </w:p>
    <w:p w:rsidR="00C05DF3" w:rsidRDefault="00C05DF3" w:rsidP="00C05DF3">
      <w:pPr>
        <w:autoSpaceDE w:val="0"/>
        <w:autoSpaceDN w:val="0"/>
        <w:adjustRightInd w:val="0"/>
        <w:spacing w:after="0" w:line="240" w:lineRule="auto"/>
        <w:ind w:firstLine="709"/>
        <w:jc w:val="both"/>
        <w:rPr>
          <w:rFonts w:ascii="TimesNewRomanPSMT" w:hAnsi="TimesNewRomanPSMT" w:cs="TimesNewRomanPSMT"/>
          <w:sz w:val="28"/>
          <w:szCs w:val="28"/>
        </w:rPr>
      </w:pPr>
      <w:r>
        <w:rPr>
          <w:rFonts w:ascii="TimesNewRomanPSMT" w:hAnsi="TimesNewRomanPSMT" w:cs="TimesNewRomanPSMT"/>
          <w:sz w:val="28"/>
          <w:szCs w:val="28"/>
        </w:rPr>
        <w:t>2 Дыховичный Ю.А., Максименко В.А. Сборный железобетонный</w:t>
      </w:r>
    </w:p>
    <w:p w:rsidR="00C05DF3" w:rsidRDefault="00C05DF3" w:rsidP="00C05DF3">
      <w:pPr>
        <w:autoSpaceDE w:val="0"/>
        <w:autoSpaceDN w:val="0"/>
        <w:adjustRightInd w:val="0"/>
        <w:spacing w:after="0" w:line="240" w:lineRule="auto"/>
        <w:ind w:firstLine="709"/>
        <w:jc w:val="both"/>
        <w:rPr>
          <w:rFonts w:ascii="TimesNewRomanPSMT" w:hAnsi="TimesNewRomanPSMT" w:cs="TimesNewRomanPSMT"/>
          <w:sz w:val="28"/>
          <w:szCs w:val="28"/>
        </w:rPr>
      </w:pPr>
      <w:r>
        <w:rPr>
          <w:rFonts w:ascii="TimesNewRomanPSMT" w:hAnsi="TimesNewRomanPSMT" w:cs="TimesNewRomanPSMT"/>
          <w:sz w:val="28"/>
          <w:szCs w:val="28"/>
        </w:rPr>
        <w:t xml:space="preserve">унифицированный каркас. – М.: </w:t>
      </w:r>
      <w:proofErr w:type="spellStart"/>
      <w:r>
        <w:rPr>
          <w:rFonts w:ascii="TimesNewRomanPSMT" w:hAnsi="TimesNewRomanPSMT" w:cs="TimesNewRomanPSMT"/>
          <w:sz w:val="28"/>
          <w:szCs w:val="28"/>
        </w:rPr>
        <w:t>Стройиздат</w:t>
      </w:r>
      <w:proofErr w:type="spellEnd"/>
      <w:r>
        <w:rPr>
          <w:rFonts w:ascii="TimesNewRomanPSMT" w:hAnsi="TimesNewRomanPSMT" w:cs="TimesNewRomanPSMT"/>
          <w:sz w:val="28"/>
          <w:szCs w:val="28"/>
        </w:rPr>
        <w:t>, 1983.</w:t>
      </w:r>
    </w:p>
    <w:p w:rsidR="00C05DF3" w:rsidRDefault="00C05DF3" w:rsidP="00C05DF3">
      <w:pPr>
        <w:autoSpaceDE w:val="0"/>
        <w:autoSpaceDN w:val="0"/>
        <w:adjustRightInd w:val="0"/>
        <w:spacing w:after="0" w:line="240" w:lineRule="auto"/>
        <w:ind w:firstLine="709"/>
        <w:jc w:val="both"/>
        <w:rPr>
          <w:rFonts w:ascii="TimesNewRomanPSMT" w:hAnsi="TimesNewRomanPSMT" w:cs="TimesNewRomanPSMT"/>
          <w:sz w:val="28"/>
          <w:szCs w:val="28"/>
        </w:rPr>
      </w:pPr>
      <w:r>
        <w:rPr>
          <w:rFonts w:ascii="TimesNewRomanPSMT" w:hAnsi="TimesNewRomanPSMT" w:cs="TimesNewRomanPSMT"/>
          <w:sz w:val="28"/>
          <w:szCs w:val="28"/>
        </w:rPr>
        <w:t xml:space="preserve">3 </w:t>
      </w:r>
      <w:proofErr w:type="spellStart"/>
      <w:r>
        <w:rPr>
          <w:rFonts w:ascii="TimesNewRomanPSMT" w:hAnsi="TimesNewRomanPSMT" w:cs="TimesNewRomanPSMT"/>
          <w:sz w:val="28"/>
          <w:szCs w:val="28"/>
        </w:rPr>
        <w:t>Нагинская</w:t>
      </w:r>
      <w:proofErr w:type="spellEnd"/>
      <w:r>
        <w:rPr>
          <w:rFonts w:ascii="TimesNewRomanPSMT" w:hAnsi="TimesNewRomanPSMT" w:cs="TimesNewRomanPSMT"/>
          <w:sz w:val="28"/>
          <w:szCs w:val="28"/>
        </w:rPr>
        <w:t xml:space="preserve"> В.С. Автоматизация </w:t>
      </w:r>
      <w:proofErr w:type="gramStart"/>
      <w:r>
        <w:rPr>
          <w:rFonts w:ascii="TimesNewRomanPSMT" w:hAnsi="TimesNewRomanPSMT" w:cs="TimesNewRomanPSMT"/>
          <w:sz w:val="28"/>
          <w:szCs w:val="28"/>
        </w:rPr>
        <w:t>архитектурно-строительного</w:t>
      </w:r>
      <w:proofErr w:type="gramEnd"/>
    </w:p>
    <w:p w:rsidR="00C05DF3" w:rsidRDefault="00C05DF3" w:rsidP="00C05DF3">
      <w:pPr>
        <w:autoSpaceDE w:val="0"/>
        <w:autoSpaceDN w:val="0"/>
        <w:adjustRightInd w:val="0"/>
        <w:spacing w:after="0" w:line="240" w:lineRule="auto"/>
        <w:ind w:firstLine="709"/>
        <w:jc w:val="both"/>
        <w:rPr>
          <w:rFonts w:ascii="TimesNewRomanPSMT" w:hAnsi="TimesNewRomanPSMT" w:cs="TimesNewRomanPSMT"/>
          <w:sz w:val="28"/>
          <w:szCs w:val="28"/>
        </w:rPr>
      </w:pPr>
      <w:r>
        <w:rPr>
          <w:rFonts w:ascii="TimesNewRomanPSMT" w:hAnsi="TimesNewRomanPSMT" w:cs="TimesNewRomanPSMT"/>
          <w:sz w:val="28"/>
          <w:szCs w:val="28"/>
        </w:rPr>
        <w:t xml:space="preserve">проектирования: Учебное пособие для вузов. – М.: </w:t>
      </w:r>
      <w:proofErr w:type="spellStart"/>
      <w:r>
        <w:rPr>
          <w:rFonts w:ascii="TimesNewRomanPSMT" w:hAnsi="TimesNewRomanPSMT" w:cs="TimesNewRomanPSMT"/>
          <w:sz w:val="28"/>
          <w:szCs w:val="28"/>
        </w:rPr>
        <w:t>Стройиздат</w:t>
      </w:r>
      <w:proofErr w:type="spellEnd"/>
      <w:r>
        <w:rPr>
          <w:rFonts w:ascii="TimesNewRomanPSMT" w:hAnsi="TimesNewRomanPSMT" w:cs="TimesNewRomanPSMT"/>
          <w:sz w:val="28"/>
          <w:szCs w:val="28"/>
        </w:rPr>
        <w:t>, 1986.</w:t>
      </w:r>
    </w:p>
    <w:p w:rsidR="00C05DF3" w:rsidRDefault="00C05DF3" w:rsidP="00C05DF3">
      <w:pPr>
        <w:autoSpaceDE w:val="0"/>
        <w:autoSpaceDN w:val="0"/>
        <w:adjustRightInd w:val="0"/>
        <w:spacing w:after="0" w:line="240" w:lineRule="auto"/>
        <w:ind w:firstLine="709"/>
        <w:jc w:val="both"/>
        <w:rPr>
          <w:rFonts w:ascii="TimesNewRomanPSMT" w:hAnsi="TimesNewRomanPSMT" w:cs="TimesNewRomanPSMT"/>
          <w:sz w:val="28"/>
          <w:szCs w:val="28"/>
        </w:rPr>
      </w:pPr>
      <w:r>
        <w:rPr>
          <w:rFonts w:ascii="TimesNewRomanPSMT" w:hAnsi="TimesNewRomanPSMT" w:cs="TimesNewRomanPSMT"/>
          <w:sz w:val="28"/>
          <w:szCs w:val="28"/>
        </w:rPr>
        <w:t>4 Неелов В.А. Гражданские здания: Учебное пособие. – М.:</w:t>
      </w:r>
    </w:p>
    <w:p w:rsidR="00C05DF3" w:rsidRDefault="00C05DF3" w:rsidP="00C05DF3">
      <w:pPr>
        <w:autoSpaceDE w:val="0"/>
        <w:autoSpaceDN w:val="0"/>
        <w:adjustRightInd w:val="0"/>
        <w:spacing w:after="0" w:line="240" w:lineRule="auto"/>
        <w:ind w:firstLine="709"/>
        <w:jc w:val="both"/>
        <w:rPr>
          <w:rFonts w:ascii="TimesNewRomanPSMT" w:hAnsi="TimesNewRomanPSMT" w:cs="TimesNewRomanPSMT"/>
          <w:sz w:val="28"/>
          <w:szCs w:val="28"/>
        </w:rPr>
      </w:pPr>
      <w:r>
        <w:rPr>
          <w:rFonts w:ascii="TimesNewRomanPSMT" w:hAnsi="TimesNewRomanPSMT" w:cs="TimesNewRomanPSMT"/>
          <w:sz w:val="28"/>
          <w:szCs w:val="28"/>
        </w:rPr>
        <w:t>Стройиздат,1988.</w:t>
      </w:r>
    </w:p>
    <w:p w:rsidR="00C05DF3" w:rsidRDefault="00C05DF3" w:rsidP="00C05DF3">
      <w:pPr>
        <w:autoSpaceDE w:val="0"/>
        <w:autoSpaceDN w:val="0"/>
        <w:adjustRightInd w:val="0"/>
        <w:spacing w:after="0" w:line="240" w:lineRule="auto"/>
        <w:ind w:firstLine="709"/>
        <w:jc w:val="both"/>
        <w:rPr>
          <w:rFonts w:ascii="TimesNewRomanPSMT" w:hAnsi="TimesNewRomanPSMT" w:cs="TimesNewRomanPSMT"/>
          <w:sz w:val="28"/>
          <w:szCs w:val="28"/>
        </w:rPr>
      </w:pPr>
      <w:r>
        <w:rPr>
          <w:rFonts w:ascii="TimesNewRomanPSMT" w:hAnsi="TimesNewRomanPSMT" w:cs="TimesNewRomanPSMT"/>
          <w:sz w:val="28"/>
          <w:szCs w:val="28"/>
        </w:rPr>
        <w:t xml:space="preserve">5 </w:t>
      </w:r>
      <w:proofErr w:type="spellStart"/>
      <w:r>
        <w:rPr>
          <w:rFonts w:ascii="TimesNewRomanPSMT" w:hAnsi="TimesNewRomanPSMT" w:cs="TimesNewRomanPSMT"/>
          <w:sz w:val="28"/>
          <w:szCs w:val="28"/>
        </w:rPr>
        <w:t>Сабалаков</w:t>
      </w:r>
      <w:proofErr w:type="spellEnd"/>
      <w:r>
        <w:rPr>
          <w:rFonts w:ascii="TimesNewRomanPSMT" w:hAnsi="TimesNewRomanPSMT" w:cs="TimesNewRomanPSMT"/>
          <w:sz w:val="28"/>
          <w:szCs w:val="28"/>
        </w:rPr>
        <w:t xml:space="preserve"> М.М. Взаимосвязь между формой и конструкцией здания</w:t>
      </w:r>
    </w:p>
    <w:p w:rsidR="00C05DF3" w:rsidRDefault="00C05DF3" w:rsidP="00C05DF3">
      <w:pPr>
        <w:autoSpaceDE w:val="0"/>
        <w:autoSpaceDN w:val="0"/>
        <w:adjustRightInd w:val="0"/>
        <w:spacing w:after="0" w:line="240" w:lineRule="auto"/>
        <w:ind w:firstLine="709"/>
        <w:jc w:val="both"/>
        <w:rPr>
          <w:rFonts w:ascii="TimesNewRomanPSMT" w:hAnsi="TimesNewRomanPSMT" w:cs="TimesNewRomanPSMT"/>
          <w:sz w:val="28"/>
          <w:szCs w:val="28"/>
        </w:rPr>
      </w:pPr>
      <w:r>
        <w:rPr>
          <w:rFonts w:ascii="TimesNewRomanPSMT" w:hAnsi="TimesNewRomanPSMT" w:cs="TimesNewRomanPSMT"/>
          <w:sz w:val="28"/>
          <w:szCs w:val="28"/>
        </w:rPr>
        <w:t xml:space="preserve">в современной архитектуре. – Алматы: </w:t>
      </w:r>
      <w:proofErr w:type="spellStart"/>
      <w:r>
        <w:rPr>
          <w:rFonts w:ascii="TimesNewRomanPSMT" w:hAnsi="TimesNewRomanPSMT" w:cs="TimesNewRomanPSMT"/>
          <w:sz w:val="28"/>
          <w:szCs w:val="28"/>
        </w:rPr>
        <w:t>Кумбез</w:t>
      </w:r>
      <w:proofErr w:type="spellEnd"/>
      <w:r>
        <w:rPr>
          <w:rFonts w:ascii="TimesNewRomanPSMT" w:hAnsi="TimesNewRomanPSMT" w:cs="TimesNewRomanPSMT"/>
          <w:sz w:val="28"/>
          <w:szCs w:val="28"/>
        </w:rPr>
        <w:t>, 2002, 2-3.</w:t>
      </w:r>
    </w:p>
    <w:p w:rsidR="00C05DF3" w:rsidRDefault="00C05DF3" w:rsidP="00C05DF3">
      <w:pPr>
        <w:autoSpaceDE w:val="0"/>
        <w:autoSpaceDN w:val="0"/>
        <w:adjustRightInd w:val="0"/>
        <w:spacing w:after="0" w:line="240" w:lineRule="auto"/>
        <w:ind w:firstLine="709"/>
        <w:jc w:val="both"/>
        <w:rPr>
          <w:rFonts w:ascii="TimesNewRomanPSMT" w:hAnsi="TimesNewRomanPSMT" w:cs="TimesNewRomanPSMT"/>
          <w:sz w:val="28"/>
          <w:szCs w:val="28"/>
        </w:rPr>
      </w:pPr>
      <w:r>
        <w:rPr>
          <w:rFonts w:ascii="TimesNewRomanPSMT" w:hAnsi="TimesNewRomanPSMT" w:cs="TimesNewRomanPSMT"/>
          <w:sz w:val="28"/>
          <w:szCs w:val="28"/>
        </w:rPr>
        <w:t xml:space="preserve">6 Суздальцева А.Я. Бетон в архитектуре ХХ века. – М.: </w:t>
      </w:r>
      <w:proofErr w:type="spellStart"/>
      <w:r>
        <w:rPr>
          <w:rFonts w:ascii="TimesNewRomanPSMT" w:hAnsi="TimesNewRomanPSMT" w:cs="TimesNewRomanPSMT"/>
          <w:sz w:val="28"/>
          <w:szCs w:val="28"/>
        </w:rPr>
        <w:t>Стройиздат</w:t>
      </w:r>
      <w:proofErr w:type="spellEnd"/>
      <w:r>
        <w:rPr>
          <w:rFonts w:ascii="TimesNewRomanPSMT" w:hAnsi="TimesNewRomanPSMT" w:cs="TimesNewRomanPSMT"/>
          <w:sz w:val="28"/>
          <w:szCs w:val="28"/>
        </w:rPr>
        <w:t>,</w:t>
      </w:r>
    </w:p>
    <w:p w:rsidR="00C05DF3" w:rsidRDefault="00C05DF3" w:rsidP="00C05DF3">
      <w:pPr>
        <w:autoSpaceDE w:val="0"/>
        <w:autoSpaceDN w:val="0"/>
        <w:adjustRightInd w:val="0"/>
        <w:spacing w:after="0" w:line="240" w:lineRule="auto"/>
        <w:ind w:firstLine="709"/>
        <w:jc w:val="both"/>
        <w:rPr>
          <w:rFonts w:ascii="TimesNewRomanPSMT" w:hAnsi="TimesNewRomanPSMT" w:cs="TimesNewRomanPSMT"/>
          <w:sz w:val="28"/>
          <w:szCs w:val="28"/>
        </w:rPr>
      </w:pPr>
      <w:r>
        <w:rPr>
          <w:rFonts w:ascii="TimesNewRomanPSMT" w:hAnsi="TimesNewRomanPSMT" w:cs="TimesNewRomanPSMT"/>
          <w:sz w:val="28"/>
          <w:szCs w:val="28"/>
        </w:rPr>
        <w:t>1981.</w:t>
      </w:r>
    </w:p>
    <w:p w:rsidR="00C05DF3" w:rsidRDefault="00C05DF3" w:rsidP="00C05DF3">
      <w:pPr>
        <w:autoSpaceDE w:val="0"/>
        <w:autoSpaceDN w:val="0"/>
        <w:adjustRightInd w:val="0"/>
        <w:spacing w:after="0" w:line="240" w:lineRule="auto"/>
        <w:ind w:firstLine="709"/>
        <w:jc w:val="both"/>
        <w:rPr>
          <w:rFonts w:ascii="TimesNewRomanPSMT" w:hAnsi="TimesNewRomanPSMT" w:cs="TimesNewRomanPSMT"/>
          <w:sz w:val="28"/>
          <w:szCs w:val="28"/>
        </w:rPr>
      </w:pPr>
      <w:r>
        <w:rPr>
          <w:rFonts w:ascii="TimesNewRomanPSMT" w:hAnsi="TimesNewRomanPSMT" w:cs="TimesNewRomanPSMT"/>
          <w:sz w:val="28"/>
          <w:szCs w:val="28"/>
        </w:rPr>
        <w:t xml:space="preserve">7 Арнольд К., </w:t>
      </w:r>
      <w:proofErr w:type="spellStart"/>
      <w:r>
        <w:rPr>
          <w:rFonts w:ascii="TimesNewRomanPSMT" w:hAnsi="TimesNewRomanPSMT" w:cs="TimesNewRomanPSMT"/>
          <w:sz w:val="28"/>
          <w:szCs w:val="28"/>
        </w:rPr>
        <w:t>Рейтерман</w:t>
      </w:r>
      <w:proofErr w:type="spellEnd"/>
      <w:r>
        <w:rPr>
          <w:rFonts w:ascii="TimesNewRomanPSMT" w:hAnsi="TimesNewRomanPSMT" w:cs="TimesNewRomanPSMT"/>
          <w:sz w:val="28"/>
          <w:szCs w:val="28"/>
        </w:rPr>
        <w:t xml:space="preserve"> Р. Архитектурное проектирование</w:t>
      </w:r>
    </w:p>
    <w:p w:rsidR="00C05DF3" w:rsidRDefault="00C05DF3" w:rsidP="00C05DF3">
      <w:pPr>
        <w:autoSpaceDE w:val="0"/>
        <w:autoSpaceDN w:val="0"/>
        <w:adjustRightInd w:val="0"/>
        <w:spacing w:after="0" w:line="240" w:lineRule="auto"/>
        <w:ind w:firstLine="709"/>
        <w:jc w:val="both"/>
        <w:rPr>
          <w:rFonts w:ascii="TimesNewRomanPSMT" w:hAnsi="TimesNewRomanPSMT" w:cs="TimesNewRomanPSMT"/>
          <w:sz w:val="28"/>
          <w:szCs w:val="28"/>
        </w:rPr>
      </w:pPr>
      <w:r>
        <w:rPr>
          <w:rFonts w:ascii="TimesNewRomanPSMT" w:hAnsi="TimesNewRomanPSMT" w:cs="TimesNewRomanPSMT"/>
          <w:sz w:val="28"/>
          <w:szCs w:val="28"/>
        </w:rPr>
        <w:t xml:space="preserve">сейсмостойких зданий. – М.: </w:t>
      </w:r>
      <w:proofErr w:type="spellStart"/>
      <w:r>
        <w:rPr>
          <w:rFonts w:ascii="TimesNewRomanPSMT" w:hAnsi="TimesNewRomanPSMT" w:cs="TimesNewRomanPSMT"/>
          <w:sz w:val="28"/>
          <w:szCs w:val="28"/>
        </w:rPr>
        <w:t>Стройиздат</w:t>
      </w:r>
      <w:proofErr w:type="spellEnd"/>
      <w:r>
        <w:rPr>
          <w:rFonts w:ascii="TimesNewRomanPSMT" w:hAnsi="TimesNewRomanPSMT" w:cs="TimesNewRomanPSMT"/>
          <w:sz w:val="28"/>
          <w:szCs w:val="28"/>
        </w:rPr>
        <w:t>, 1987.__</w:t>
      </w:r>
    </w:p>
    <w:sectPr w:rsidR="00C05DF3" w:rsidSect="00FB44F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61002A87" w:usb1="80000000" w:usb2="00000008" w:usb3="00000000" w:csb0="000101FF" w:csb1="00000000"/>
  </w:font>
  <w:font w:name="TimesNewRomanPSMT">
    <w:altName w:val="Times New Roman"/>
    <w:panose1 w:val="00000000000000000000"/>
    <w:charset w:val="CC"/>
    <w:family w:val="auto"/>
    <w:notTrueType/>
    <w:pitch w:val="default"/>
    <w:sig w:usb0="00000203" w:usb1="00000000" w:usb2="00000000" w:usb3="00000000" w:csb0="00000005" w:csb1="00000000"/>
  </w:font>
  <w:font w:name="TimesNewRomanPS-ItalicMT">
    <w:altName w:val="Times New Roman"/>
    <w:panose1 w:val="00000000000000000000"/>
    <w:charset w:val="CC"/>
    <w:family w:val="auto"/>
    <w:notTrueType/>
    <w:pitch w:val="default"/>
    <w:sig w:usb0="00000203" w:usb1="00000000" w:usb2="00000000" w:usb3="00000000" w:csb0="00000005"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92993"/>
    <w:rsid w:val="00162970"/>
    <w:rsid w:val="00263E81"/>
    <w:rsid w:val="002B0F24"/>
    <w:rsid w:val="00312E15"/>
    <w:rsid w:val="003B27D7"/>
    <w:rsid w:val="006C28B5"/>
    <w:rsid w:val="006E0610"/>
    <w:rsid w:val="00892993"/>
    <w:rsid w:val="009A2B52"/>
    <w:rsid w:val="00C05DF3"/>
    <w:rsid w:val="00E74D6A"/>
    <w:rsid w:val="00FB44F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next w:val="a"/>
    <w:link w:val="20"/>
    <w:uiPriority w:val="9"/>
    <w:unhideWhenUsed/>
    <w:qFormat/>
    <w:rsid w:val="00312E15"/>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74D6A"/>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E74D6A"/>
    <w:rPr>
      <w:rFonts w:ascii="Tahoma" w:hAnsi="Tahoma" w:cs="Tahoma"/>
      <w:sz w:val="16"/>
      <w:szCs w:val="16"/>
    </w:rPr>
  </w:style>
  <w:style w:type="character" w:customStyle="1" w:styleId="20">
    <w:name w:val="Заголовок 2 Знак"/>
    <w:basedOn w:val="a0"/>
    <w:link w:val="2"/>
    <w:uiPriority w:val="9"/>
    <w:rsid w:val="00312E15"/>
    <w:rPr>
      <w:rFonts w:asciiTheme="majorHAnsi" w:eastAsiaTheme="majorEastAsia" w:hAnsiTheme="majorHAnsi" w:cstheme="majorBidi"/>
      <w:b/>
      <w:bCs/>
      <w:color w:val="4F81BD" w:themeColor="accent1"/>
      <w:sz w:val="26"/>
      <w:szCs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next w:val="a"/>
    <w:link w:val="20"/>
    <w:uiPriority w:val="9"/>
    <w:unhideWhenUsed/>
    <w:qFormat/>
    <w:rsid w:val="00312E15"/>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74D6A"/>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E74D6A"/>
    <w:rPr>
      <w:rFonts w:ascii="Tahoma" w:hAnsi="Tahoma" w:cs="Tahoma"/>
      <w:sz w:val="16"/>
      <w:szCs w:val="16"/>
    </w:rPr>
  </w:style>
  <w:style w:type="character" w:customStyle="1" w:styleId="20">
    <w:name w:val="Заголовок 2 Знак"/>
    <w:basedOn w:val="a0"/>
    <w:link w:val="2"/>
    <w:uiPriority w:val="9"/>
    <w:rsid w:val="00312E15"/>
    <w:rPr>
      <w:rFonts w:asciiTheme="majorHAnsi" w:eastAsiaTheme="majorEastAsia" w:hAnsiTheme="majorHAnsi" w:cstheme="majorBidi"/>
      <w:b/>
      <w:bCs/>
      <w:color w:val="4F81BD" w:themeColor="accent1"/>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946</Words>
  <Characters>5393</Characters>
  <Application>Microsoft Office Word</Application>
  <DocSecurity>0</DocSecurity>
  <Lines>44</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6327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Айнур Азангулова</cp:lastModifiedBy>
  <cp:revision>3</cp:revision>
  <cp:lastPrinted>2016-11-24T07:46:00Z</cp:lastPrinted>
  <dcterms:created xsi:type="dcterms:W3CDTF">2016-11-10T09:17:00Z</dcterms:created>
  <dcterms:modified xsi:type="dcterms:W3CDTF">2016-11-24T07:46:00Z</dcterms:modified>
</cp:coreProperties>
</file>